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2021年全国专线类业务长流程优化指导意见</w:t>
      </w:r>
      <w:bookmarkStart w:id="0" w:name="_GoBack"/>
      <w:bookmarkEnd w:id="0"/>
    </w:p>
    <w:p>
      <w:pPr>
        <w:spacing w:line="360" w:lineRule="auto"/>
        <w:jc w:val="center"/>
        <w:outlineLvl w:val="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专线免勘-</w:t>
      </w:r>
      <w:r>
        <w:rPr>
          <w:rFonts w:hint="eastAsia" w:ascii="仿宋_GB2312" w:hAnsi="仿宋_GB2312" w:eastAsia="仿宋_GB2312" w:cs="仿宋_GB2312"/>
          <w:b/>
          <w:sz w:val="32"/>
          <w:szCs w:val="32"/>
          <w:lang w:val="en-US" w:eastAsia="zh-CN"/>
        </w:rPr>
        <w:t>浙江</w:t>
      </w:r>
      <w:r>
        <w:rPr>
          <w:rFonts w:hint="eastAsia" w:ascii="仿宋_GB2312" w:hAnsi="仿宋_GB2312" w:eastAsia="仿宋_GB2312" w:cs="仿宋_GB2312"/>
          <w:b/>
          <w:sz w:val="32"/>
          <w:szCs w:val="32"/>
        </w:rPr>
        <w:t>案例</w:t>
      </w:r>
    </w:p>
    <w:p>
      <w:pPr>
        <w:spacing w:line="360" w:lineRule="auto"/>
        <w:jc w:val="center"/>
        <w:outlineLvl w:val="0"/>
        <w:rPr>
          <w:rFonts w:hint="eastAsia" w:ascii="仿宋_GB2312" w:hAnsi="仿宋_GB2312" w:eastAsia="仿宋_GB2312" w:cs="仿宋_GB2312"/>
          <w:b/>
          <w:sz w:val="32"/>
          <w:szCs w:val="32"/>
          <w:lang w:val="en-US" w:eastAsia="zh-CN"/>
        </w:rPr>
      </w:pPr>
    </w:p>
    <w:p>
      <w:pPr>
        <w:numPr>
          <w:ilvl w:val="0"/>
          <w:numId w:val="1"/>
        </w:numPr>
        <w:spacing w:line="360" w:lineRule="auto"/>
        <w:outlineLvl w:val="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专线免勘的功能介绍</w:t>
      </w:r>
    </w:p>
    <w:p>
      <w:pPr>
        <w:snapToGrid w:val="0"/>
        <w:spacing w:line="360" w:lineRule="auto"/>
        <w:ind w:firstLine="560"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28"/>
          <w:szCs w:val="28"/>
        </w:rPr>
        <w:t>通过</w:t>
      </w:r>
      <w:r>
        <w:rPr>
          <w:rFonts w:hint="eastAsia" w:ascii="仿宋_GB2312" w:hAnsi="仿宋_GB2312" w:eastAsia="仿宋_GB2312" w:cs="仿宋_GB2312"/>
          <w:sz w:val="28"/>
          <w:szCs w:val="28"/>
          <w:lang w:val="en-US" w:eastAsia="zh-CN"/>
        </w:rPr>
        <w:t>对全网物理地址进行全量普查，并根据覆盖规则，将物理地址，客户地址与接入</w:t>
      </w:r>
      <w:r>
        <w:rPr>
          <w:rFonts w:hint="eastAsia" w:ascii="仿宋_GB2312" w:hAnsi="仿宋_GB2312" w:eastAsia="仿宋_GB2312" w:cs="仿宋_GB2312"/>
          <w:sz w:val="28"/>
          <w:szCs w:val="28"/>
        </w:rPr>
        <w:t>资源覆盖</w:t>
      </w:r>
      <w:r>
        <w:rPr>
          <w:rFonts w:hint="eastAsia" w:ascii="仿宋_GB2312" w:hAnsi="仿宋_GB2312" w:eastAsia="仿宋_GB2312" w:cs="仿宋_GB2312"/>
          <w:sz w:val="28"/>
          <w:szCs w:val="28"/>
          <w:lang w:val="en-US" w:eastAsia="zh-CN"/>
        </w:rPr>
        <w:t>进行关联，建立标准地址的覆盖信息表，</w:t>
      </w:r>
      <w:r>
        <w:rPr>
          <w:rFonts w:hint="eastAsia" w:ascii="仿宋_GB2312" w:hAnsi="仿宋_GB2312" w:eastAsia="仿宋_GB2312" w:cs="仿宋_GB2312"/>
          <w:sz w:val="28"/>
          <w:szCs w:val="28"/>
        </w:rPr>
        <w:t>实现基于地址的覆盖情况管理，取消开通环节的勘查环节。</w:t>
      </w:r>
      <w:r>
        <w:rPr>
          <w:rFonts w:hint="eastAsia" w:ascii="仿宋_GB2312" w:hAnsi="仿宋_GB2312" w:eastAsia="仿宋_GB2312" w:cs="仿宋_GB2312"/>
          <w:sz w:val="28"/>
          <w:szCs w:val="28"/>
          <w:lang w:val="en-US" w:eastAsia="zh-CN"/>
        </w:rPr>
        <w:t>前台下单时选择已覆盖的地址下单，网络侧根据覆盖信息开通业务，实现免勘查。</w:t>
      </w:r>
    </w:p>
    <w:p>
      <w:pPr>
        <w:numPr>
          <w:ilvl w:val="0"/>
          <w:numId w:val="1"/>
        </w:numPr>
        <w:spacing w:line="360" w:lineRule="auto"/>
        <w:outlineLvl w:val="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地址普查及覆盖管理：</w:t>
      </w:r>
    </w:p>
    <w:p>
      <w:pPr>
        <w:numPr>
          <w:ilvl w:val="0"/>
          <w:numId w:val="2"/>
        </w:numPr>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r>
        <w:rPr>
          <w:rFonts w:hint="eastAsia" w:ascii="仿宋_GB2312" w:hAnsi="仿宋_GB2312" w:eastAsia="仿宋_GB2312" w:cs="仿宋_GB2312"/>
          <w:sz w:val="28"/>
          <w:szCs w:val="28"/>
          <w:lang w:val="en-US" w:eastAsia="zh-CN"/>
        </w:rPr>
        <w:t>信息及覆盖信息管理</w:t>
      </w:r>
    </w:p>
    <w:p>
      <w:pPr>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历时两年，对全省地址进行大规模的普查，结合现场拍照、经纬度定位、网络资源普查的方式搜集在网企业的详细地址，录入资源管理平台数据库，截至目前，全省企业地址覆盖率达到73.51%，地址普查量928.86万。</w:t>
      </w:r>
    </w:p>
    <w:p>
      <w:pPr>
        <w:numPr>
          <w:ilvl w:val="0"/>
          <w:numId w:val="3"/>
        </w:numPr>
        <w:snapToGrid w:val="0"/>
        <w:spacing w:line="360" w:lineRule="auto"/>
        <w:ind w:left="420" w:leftChars="0" w:hanging="42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地址数据管理：</w:t>
      </w:r>
    </w:p>
    <w:p>
      <w:pPr>
        <w:numPr>
          <w:ilvl w:val="0"/>
          <w:numId w:val="4"/>
        </w:numPr>
        <w:snapToGrid w:val="0"/>
        <w:spacing w:line="360" w:lineRule="auto"/>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根据企业的所属区块属性将地址划分八大场景：独立企业、专业市场、校园、商住两用、沿街店铺、工业园区、商务楼宇、其他机构。</w:t>
      </w:r>
    </w:p>
    <w:p>
      <w:pPr>
        <w:numPr>
          <w:ilvl w:val="0"/>
          <w:numId w:val="4"/>
        </w:numPr>
        <w:snapToGrid w:val="0"/>
        <w:spacing w:line="360" w:lineRule="auto"/>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采用十一级的高精度政企地址管理模式：省、地市、区县、乡镇街道、路行政村、小区弄自然村、学校片区、幢号楼、单元、楼层、户号。</w:t>
      </w:r>
    </w:p>
    <w:p>
      <w:pPr>
        <w:numPr>
          <w:ilvl w:val="0"/>
          <w:numId w:val="3"/>
        </w:numPr>
        <w:snapToGrid w:val="0"/>
        <w:spacing w:line="360" w:lineRule="auto"/>
        <w:ind w:left="420" w:leftChars="0" w:hanging="42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地址覆盖管理</w:t>
      </w:r>
    </w:p>
    <w:p>
      <w:pPr>
        <w:numPr>
          <w:ilvl w:val="0"/>
          <w:numId w:val="5"/>
        </w:numPr>
        <w:snapToGrid w:val="0"/>
        <w:spacing w:line="360" w:lineRule="auto"/>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根据网络资源覆盖程度，地址划分为深覆盖、厚覆盖，深覆盖为地址对应的网络资源在企业内，厚覆盖为地址对应的网络资源距离企业50M以内。</w:t>
      </w:r>
    </w:p>
    <w:p>
      <w:pPr>
        <w:numPr>
          <w:ilvl w:val="0"/>
          <w:numId w:val="5"/>
        </w:numPr>
        <w:snapToGrid w:val="0"/>
        <w:spacing w:line="360" w:lineRule="auto"/>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覆盖地址对应网络资源点、网络设备（分光器）：覆盖地址可一对多、多对一、一对一的模式关联网络资源点、网络设备（分光器）。</w:t>
      </w:r>
    </w:p>
    <w:p>
      <w:pPr>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114300" distR="114300">
            <wp:extent cx="5265420" cy="2434590"/>
            <wp:effectExtent l="0" t="0" r="5080" b="3810"/>
            <wp:docPr id="3" name="图片 3" descr="d7cd31c22e072efd2d38a4770f7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7cd31c22e072efd2d38a4770f72345"/>
                    <pic:cNvPicPr>
                      <a:picLocks noChangeAspect="1"/>
                    </pic:cNvPicPr>
                  </pic:nvPicPr>
                  <pic:blipFill>
                    <a:blip r:embed="rId4"/>
                    <a:stretch>
                      <a:fillRect/>
                    </a:stretch>
                  </pic:blipFill>
                  <pic:spPr>
                    <a:xfrm>
                      <a:off x="0" y="0"/>
                      <a:ext cx="5265420" cy="2434590"/>
                    </a:xfrm>
                    <a:prstGeom prst="rect">
                      <a:avLst/>
                    </a:prstGeom>
                  </pic:spPr>
                </pic:pic>
              </a:graphicData>
            </a:graphic>
          </wp:inline>
        </w:drawing>
      </w:r>
    </w:p>
    <w:p>
      <w:pPr>
        <w:snapToGrid w:val="0"/>
        <w:spacing w:line="360" w:lineRule="auto"/>
        <w:ind w:firstLine="560" w:firstLineChars="200"/>
        <w:rPr>
          <w:rFonts w:hint="eastAsia" w:ascii="仿宋_GB2312" w:hAnsi="仿宋_GB2312" w:eastAsia="仿宋_GB2312" w:cs="仿宋_GB2312"/>
          <w:sz w:val="28"/>
          <w:szCs w:val="28"/>
        </w:rPr>
      </w:pPr>
    </w:p>
    <w:p>
      <w:pPr>
        <w:numPr>
          <w:ilvl w:val="0"/>
          <w:numId w:val="2"/>
        </w:numPr>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地址使用</w:t>
      </w:r>
      <w:r>
        <w:rPr>
          <w:rFonts w:hint="eastAsia" w:ascii="仿宋_GB2312" w:hAnsi="仿宋_GB2312" w:eastAsia="仿宋_GB2312" w:cs="仿宋_GB2312"/>
          <w:sz w:val="28"/>
          <w:szCs w:val="28"/>
          <w:lang w:val="en-US" w:eastAsia="zh-CN"/>
        </w:rPr>
        <w:t>管理</w:t>
      </w:r>
    </w:p>
    <w:p>
      <w:pPr>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基于网络资源管理系统与政企ESOP系统的数据库互通，政企客户经理在上单界面可读取到网络资源管理平台中的地址数据信息（支持关键字或首字母查询），核实并选择地址。</w:t>
      </w:r>
    </w:p>
    <w:p>
      <w:pPr>
        <w:snapToGrid w:val="0"/>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drawing>
          <wp:inline distT="0" distB="0" distL="114300" distR="114300">
            <wp:extent cx="5267325" cy="3183255"/>
            <wp:effectExtent l="0" t="0" r="3175" b="4445"/>
            <wp:docPr id="1" name="图片 1" descr="25f75755ddee6ca92bede94c44c93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5f75755ddee6ca92bede94c44c937f"/>
                    <pic:cNvPicPr>
                      <a:picLocks noChangeAspect="1"/>
                    </pic:cNvPicPr>
                  </pic:nvPicPr>
                  <pic:blipFill>
                    <a:blip r:embed="rId5"/>
                    <a:stretch>
                      <a:fillRect/>
                    </a:stretch>
                  </pic:blipFill>
                  <pic:spPr>
                    <a:xfrm>
                      <a:off x="0" y="0"/>
                      <a:ext cx="5267325" cy="318325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478C53"/>
    <w:multiLevelType w:val="singleLevel"/>
    <w:tmpl w:val="89478C53"/>
    <w:lvl w:ilvl="0" w:tentative="0">
      <w:start w:val="1"/>
      <w:numFmt w:val="decimal"/>
      <w:lvlText w:val="(%1)"/>
      <w:lvlJc w:val="left"/>
      <w:pPr>
        <w:ind w:left="425" w:hanging="425"/>
      </w:pPr>
      <w:rPr>
        <w:rFonts w:hint="default"/>
      </w:rPr>
    </w:lvl>
  </w:abstractNum>
  <w:abstractNum w:abstractNumId="1">
    <w:nsid w:val="C7B0E79D"/>
    <w:multiLevelType w:val="singleLevel"/>
    <w:tmpl w:val="C7B0E79D"/>
    <w:lvl w:ilvl="0" w:tentative="0">
      <w:start w:val="1"/>
      <w:numFmt w:val="bullet"/>
      <w:lvlText w:val=""/>
      <w:lvlJc w:val="left"/>
      <w:pPr>
        <w:ind w:left="420" w:hanging="420"/>
      </w:pPr>
      <w:rPr>
        <w:rFonts w:hint="default" w:ascii="Wingdings" w:hAnsi="Wingdings"/>
      </w:rPr>
    </w:lvl>
  </w:abstractNum>
  <w:abstractNum w:abstractNumId="2">
    <w:nsid w:val="F9CFA490"/>
    <w:multiLevelType w:val="singleLevel"/>
    <w:tmpl w:val="F9CFA490"/>
    <w:lvl w:ilvl="0" w:tentative="0">
      <w:start w:val="1"/>
      <w:numFmt w:val="chineseCounting"/>
      <w:suff w:val="nothing"/>
      <w:lvlText w:val="%1、"/>
      <w:lvlJc w:val="left"/>
      <w:rPr>
        <w:rFonts w:hint="eastAsia"/>
      </w:rPr>
    </w:lvl>
  </w:abstractNum>
  <w:abstractNum w:abstractNumId="3">
    <w:nsid w:val="04783F0E"/>
    <w:multiLevelType w:val="singleLevel"/>
    <w:tmpl w:val="04783F0E"/>
    <w:lvl w:ilvl="0" w:tentative="0">
      <w:start w:val="1"/>
      <w:numFmt w:val="decimal"/>
      <w:lvlText w:val="(%1)"/>
      <w:lvlJc w:val="left"/>
      <w:pPr>
        <w:ind w:left="425" w:hanging="425"/>
      </w:pPr>
      <w:rPr>
        <w:rFonts w:hint="default"/>
      </w:rPr>
    </w:lvl>
  </w:abstractNum>
  <w:abstractNum w:abstractNumId="4">
    <w:nsid w:val="16D30D4E"/>
    <w:multiLevelType w:val="singleLevel"/>
    <w:tmpl w:val="16D30D4E"/>
    <w:lvl w:ilvl="0" w:tentative="0">
      <w:start w:val="1"/>
      <w:numFmt w:val="decimal"/>
      <w:lvlText w:val="%1."/>
      <w:lvlJc w:val="left"/>
      <w:pPr>
        <w:ind w:left="425" w:hanging="425"/>
      </w:pPr>
      <w:rPr>
        <w:rFont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A52121"/>
    <w:rsid w:val="0006069A"/>
    <w:rsid w:val="000E2F28"/>
    <w:rsid w:val="001348A7"/>
    <w:rsid w:val="0016245F"/>
    <w:rsid w:val="002F2A2C"/>
    <w:rsid w:val="003040E6"/>
    <w:rsid w:val="00367D78"/>
    <w:rsid w:val="005E341D"/>
    <w:rsid w:val="00601E34"/>
    <w:rsid w:val="00683CF8"/>
    <w:rsid w:val="006F4906"/>
    <w:rsid w:val="00780782"/>
    <w:rsid w:val="00804C11"/>
    <w:rsid w:val="008A50BE"/>
    <w:rsid w:val="00953F80"/>
    <w:rsid w:val="00A758D6"/>
    <w:rsid w:val="00B937F9"/>
    <w:rsid w:val="00BD747A"/>
    <w:rsid w:val="00C6618E"/>
    <w:rsid w:val="00CB5CCB"/>
    <w:rsid w:val="00DF6CDB"/>
    <w:rsid w:val="00EA24E8"/>
    <w:rsid w:val="00FF5C74"/>
    <w:rsid w:val="01A84EE1"/>
    <w:rsid w:val="03257B8E"/>
    <w:rsid w:val="063D26D5"/>
    <w:rsid w:val="0BFF674A"/>
    <w:rsid w:val="0CC204AD"/>
    <w:rsid w:val="0DA425E6"/>
    <w:rsid w:val="0E23483B"/>
    <w:rsid w:val="0E420698"/>
    <w:rsid w:val="10031803"/>
    <w:rsid w:val="129970BB"/>
    <w:rsid w:val="14CF6B49"/>
    <w:rsid w:val="16502E53"/>
    <w:rsid w:val="16FF7C7A"/>
    <w:rsid w:val="17A569E9"/>
    <w:rsid w:val="17CF20CD"/>
    <w:rsid w:val="1A7C34AF"/>
    <w:rsid w:val="1CC7230F"/>
    <w:rsid w:val="1DAD53A8"/>
    <w:rsid w:val="219F0B8E"/>
    <w:rsid w:val="2364294F"/>
    <w:rsid w:val="242706B5"/>
    <w:rsid w:val="24AA1789"/>
    <w:rsid w:val="263E798C"/>
    <w:rsid w:val="2AA86E9F"/>
    <w:rsid w:val="2AD539EC"/>
    <w:rsid w:val="2C726F77"/>
    <w:rsid w:val="2D2613F6"/>
    <w:rsid w:val="2D303236"/>
    <w:rsid w:val="2DAF6F50"/>
    <w:rsid w:val="32E37005"/>
    <w:rsid w:val="34B67753"/>
    <w:rsid w:val="356607AE"/>
    <w:rsid w:val="36335FD7"/>
    <w:rsid w:val="37603511"/>
    <w:rsid w:val="377B1245"/>
    <w:rsid w:val="3B732366"/>
    <w:rsid w:val="3C1A3620"/>
    <w:rsid w:val="3C263A18"/>
    <w:rsid w:val="3F6E48F4"/>
    <w:rsid w:val="409F71F9"/>
    <w:rsid w:val="415D2DA5"/>
    <w:rsid w:val="442A5431"/>
    <w:rsid w:val="45846DE5"/>
    <w:rsid w:val="474531B6"/>
    <w:rsid w:val="47A51991"/>
    <w:rsid w:val="4C131032"/>
    <w:rsid w:val="4EA52121"/>
    <w:rsid w:val="50935313"/>
    <w:rsid w:val="50CD6248"/>
    <w:rsid w:val="50EB588A"/>
    <w:rsid w:val="52004837"/>
    <w:rsid w:val="58C25858"/>
    <w:rsid w:val="599B03DC"/>
    <w:rsid w:val="5C6B6F90"/>
    <w:rsid w:val="5CD6027F"/>
    <w:rsid w:val="5D3B4579"/>
    <w:rsid w:val="6A874FF7"/>
    <w:rsid w:val="6C452C0C"/>
    <w:rsid w:val="6D0C55E5"/>
    <w:rsid w:val="6D102688"/>
    <w:rsid w:val="6D3015DC"/>
    <w:rsid w:val="6D3D41A3"/>
    <w:rsid w:val="6EBB37EC"/>
    <w:rsid w:val="6EDB5A67"/>
    <w:rsid w:val="73525738"/>
    <w:rsid w:val="7578504A"/>
    <w:rsid w:val="7607559A"/>
    <w:rsid w:val="76D64CE4"/>
    <w:rsid w:val="770A12AC"/>
    <w:rsid w:val="7E8D2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qFormat/>
    <w:uiPriority w:val="0"/>
    <w:rPr>
      <w:rFonts w:asciiTheme="minorHAnsi" w:hAnsiTheme="minorHAnsi" w:eastAsiaTheme="minorEastAsia" w:cstheme="minorBidi"/>
      <w:kern w:val="2"/>
      <w:sz w:val="18"/>
      <w:szCs w:val="18"/>
    </w:rPr>
  </w:style>
  <w:style w:type="character" w:customStyle="1" w:styleId="8">
    <w:name w:val="页脚 字符"/>
    <w:basedOn w:val="6"/>
    <w:link w:val="2"/>
    <w:qFormat/>
    <w:uiPriority w:val="0"/>
    <w:rPr>
      <w:rFonts w:asciiTheme="minorHAnsi" w:hAnsiTheme="minorHAnsi" w:eastAsiaTheme="minorEastAsia" w:cstheme="minorBidi"/>
      <w:kern w:val="2"/>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71</Words>
  <Characters>405</Characters>
  <Lines>3</Lines>
  <Paragraphs>1</Paragraphs>
  <TotalTime>8</TotalTime>
  <ScaleCrop>false</ScaleCrop>
  <LinksUpToDate>false</LinksUpToDate>
  <CharactersWithSpaces>475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2021-09-09T08:22:00Z</dcterms:created>
  <dc:creator>Zoro</dc:creator>
  <cp:lastModifiedBy>小倪</cp:lastModifiedBy>
  <dcterms:modified xsi:type="dcterms:W3CDTF">2021-11-19T06:45:18Z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10F4829F3D784C1EB5B48620B13D0019</vt:lpwstr>
  </property>
</Properties>
</file>