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6D599">
      <w:pPr>
        <w:adjustRightInd/>
        <w:spacing w:before="100" w:beforeAutospacing="1" w:after="100" w:afterAutospacing="1"/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bookmarkStart w:id="3" w:name="_GoBack"/>
      <w:bookmarkEnd w:id="3"/>
      <w:r>
        <w:rPr>
          <w:rFonts w:hint="eastAsia" w:ascii="华文中宋" w:hAnsi="华文中宋" w:eastAsia="华文中宋" w:cs="华文中宋"/>
          <w:b/>
          <w:sz w:val="44"/>
          <w:szCs w:val="44"/>
        </w:rPr>
        <w:t>2022年2月商机管理工作通报</w:t>
      </w:r>
    </w:p>
    <w:p w14:paraId="79630EDC">
      <w:pPr>
        <w:adjustRightInd/>
        <w:ind w:firstLine="643" w:firstLineChars="200"/>
        <w:rPr>
          <w:rFonts w:ascii="黑体" w:hAnsi="黑体" w:eastAsia="黑体" w:cs="Times New Roman"/>
          <w:b/>
          <w:bCs/>
          <w:szCs w:val="32"/>
        </w:rPr>
      </w:pPr>
      <w:r>
        <w:rPr>
          <w:rFonts w:hint="eastAsia" w:ascii="黑体" w:hAnsi="黑体" w:eastAsia="黑体" w:cs="Times New Roman"/>
          <w:b/>
          <w:bCs/>
          <w:szCs w:val="32"/>
        </w:rPr>
        <w:t>一、重点工作推进情况</w:t>
      </w:r>
    </w:p>
    <w:p w14:paraId="6FC915C8">
      <w:pPr>
        <w:adjustRightInd/>
        <w:ind w:firstLine="643" w:firstLineChars="200"/>
        <w:rPr>
          <w:rFonts w:ascii="楷体" w:hAnsi="楷体" w:eastAsia="楷体" w:cs="Times New Roman"/>
          <w:b/>
          <w:bCs/>
          <w:szCs w:val="32"/>
        </w:rPr>
      </w:pPr>
      <w:bookmarkStart w:id="0" w:name="_Hlk49268154"/>
      <w:r>
        <w:rPr>
          <w:rFonts w:hint="eastAsia" w:ascii="楷体" w:hAnsi="楷体" w:eastAsia="楷体" w:cs="Times New Roman"/>
          <w:b/>
          <w:bCs/>
          <w:szCs w:val="32"/>
        </w:rPr>
        <w:t>（一）商机摸排</w:t>
      </w:r>
      <w:bookmarkEnd w:id="0"/>
      <w:r>
        <w:rPr>
          <w:rFonts w:hint="eastAsia" w:ascii="楷体" w:hAnsi="楷体" w:eastAsia="楷体" w:cs="Times New Roman"/>
          <w:b/>
          <w:bCs/>
          <w:szCs w:val="32"/>
        </w:rPr>
        <w:t>情况</w:t>
      </w:r>
    </w:p>
    <w:p w14:paraId="52AF0107">
      <w:pPr>
        <w:adjustRightInd/>
        <w:ind w:firstLine="600" w:firstLineChars="200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/>
          <w:sz w:val="30"/>
          <w:szCs w:val="30"/>
        </w:rPr>
        <w:t>截至2月底，</w:t>
      </w:r>
      <w:bookmarkStart w:id="1" w:name="_Hlk49268191"/>
      <w:r>
        <w:rPr>
          <w:rFonts w:hint="eastAsia" w:ascii="仿宋_GB2312"/>
          <w:sz w:val="30"/>
          <w:szCs w:val="30"/>
        </w:rPr>
        <w:t>31省共摸排预算不低于50万元商机</w:t>
      </w:r>
      <w:bookmarkEnd w:id="1"/>
      <w:r>
        <w:rPr>
          <w:rFonts w:hint="eastAsia" w:ascii="仿宋_GB2312"/>
          <w:sz w:val="30"/>
          <w:szCs w:val="30"/>
        </w:rPr>
        <w:t>11.9万个、金额12862.9亿，2022年已转化商机2766个，合同金额112.71亿元。预算超300万的大单商机3.8万个，预算金额11928.7亿，2022年已转化商机802个，合同金额89.77亿元</w:t>
      </w: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（本期数据已剔除部分省上期上报的非2022年签约金额）。</w:t>
      </w:r>
    </w:p>
    <w:p w14:paraId="39E2A812">
      <w:pPr>
        <w:adjustRightInd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 w:hAnsi="Calibri"/>
          <w:sz w:val="30"/>
          <w:szCs w:val="30"/>
        </w:rPr>
        <w:t>分省看，全量商机摸排个数</w:t>
      </w:r>
      <w:r>
        <w:rPr>
          <w:rFonts w:hint="eastAsia" w:ascii="仿宋_GB2312"/>
          <w:sz w:val="30"/>
          <w:szCs w:val="30"/>
        </w:rPr>
        <w:t>Top5省为广东、山东、江苏、浙江、湖北，2022年</w:t>
      </w:r>
      <w:r>
        <w:rPr>
          <w:rFonts w:hint="eastAsia" w:ascii="仿宋_GB2312" w:hAnsi="Calibri"/>
          <w:sz w:val="30"/>
          <w:szCs w:val="30"/>
        </w:rPr>
        <w:t>商机签约转化</w:t>
      </w:r>
      <w:r>
        <w:rPr>
          <w:rFonts w:hint="eastAsia" w:ascii="仿宋_GB2312"/>
          <w:sz w:val="30"/>
          <w:szCs w:val="30"/>
        </w:rPr>
        <w:t>金额Top5省为</w:t>
      </w:r>
      <w:r>
        <w:rPr>
          <w:rFonts w:hint="eastAsia" w:ascii="仿宋_GB2312" w:hAnsi="Calibri"/>
          <w:sz w:val="30"/>
          <w:szCs w:val="30"/>
        </w:rPr>
        <w:t>江苏、山东、浙江、北京、河北。300万以上大单商机中，商机摸排个数</w:t>
      </w:r>
      <w:r>
        <w:rPr>
          <w:rFonts w:hint="eastAsia" w:ascii="仿宋_GB2312"/>
          <w:sz w:val="30"/>
          <w:szCs w:val="30"/>
        </w:rPr>
        <w:t>Top5省份为广东、山东、江苏、湖北、浙江，2022年</w:t>
      </w:r>
      <w:r>
        <w:rPr>
          <w:rFonts w:hint="eastAsia" w:ascii="仿宋_GB2312" w:hAnsi="Calibri"/>
          <w:sz w:val="30"/>
          <w:szCs w:val="30"/>
        </w:rPr>
        <w:t>商机转化</w:t>
      </w:r>
      <w:r>
        <w:rPr>
          <w:rFonts w:hint="eastAsia" w:ascii="仿宋_GB2312"/>
          <w:sz w:val="30"/>
          <w:szCs w:val="30"/>
        </w:rPr>
        <w:t>金额Top5省份为</w:t>
      </w:r>
      <w:r>
        <w:rPr>
          <w:rFonts w:hint="eastAsia" w:ascii="仿宋_GB2312" w:hAnsi="Calibri"/>
          <w:sz w:val="30"/>
          <w:szCs w:val="30"/>
        </w:rPr>
        <w:t>江苏、浙江、山东、北京、河北</w:t>
      </w:r>
      <w:r>
        <w:rPr>
          <w:rFonts w:hint="eastAsia" w:ascii="仿宋_GB2312"/>
          <w:sz w:val="30"/>
          <w:szCs w:val="30"/>
        </w:rPr>
        <w:t>。</w:t>
      </w:r>
    </w:p>
    <w:tbl>
      <w:tblPr>
        <w:tblStyle w:val="15"/>
        <w:tblW w:w="8931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031"/>
        <w:gridCol w:w="1075"/>
        <w:gridCol w:w="817"/>
        <w:gridCol w:w="1056"/>
        <w:gridCol w:w="842"/>
        <w:gridCol w:w="1275"/>
        <w:gridCol w:w="709"/>
        <w:gridCol w:w="1134"/>
      </w:tblGrid>
      <w:tr w14:paraId="29CD3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675102">
            <w:pPr>
              <w:widowControl/>
              <w:adjustRightInd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省公司</w:t>
            </w:r>
          </w:p>
        </w:tc>
        <w:tc>
          <w:tcPr>
            <w:tcW w:w="3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98422A">
            <w:pPr>
              <w:widowControl/>
              <w:adjustRightInd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全量商机（预算不低于50万）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5EE963">
            <w:pPr>
              <w:widowControl/>
              <w:adjustRightInd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大单商机（预算or签约不低于300万）</w:t>
            </w:r>
          </w:p>
        </w:tc>
      </w:tr>
      <w:tr w14:paraId="53676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0194">
            <w:pPr>
              <w:widowControl/>
              <w:adjustRightInd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4DBEA4">
            <w:pPr>
              <w:widowControl/>
              <w:adjustRightInd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摸排</w:t>
            </w:r>
          </w:p>
          <w:p w14:paraId="630A677C">
            <w:pPr>
              <w:widowControl/>
              <w:adjustRightInd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个数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5085EC">
            <w:pPr>
              <w:widowControl/>
              <w:adjustRightInd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摸排</w:t>
            </w:r>
          </w:p>
          <w:p w14:paraId="32FFF5C6">
            <w:pPr>
              <w:widowControl/>
              <w:adjustRightInd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金额（亿）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A3CDBE">
            <w:pPr>
              <w:widowControl/>
              <w:adjustRightInd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签约</w:t>
            </w:r>
          </w:p>
          <w:p w14:paraId="7A49FCC1">
            <w:pPr>
              <w:widowControl/>
              <w:adjustRightInd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9FF23D">
            <w:pPr>
              <w:widowControl/>
              <w:adjustRightInd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签约</w:t>
            </w:r>
          </w:p>
          <w:p w14:paraId="2BEF6272">
            <w:pPr>
              <w:widowControl/>
              <w:adjustRightInd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金额（亿）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52A74E">
            <w:pPr>
              <w:widowControl/>
              <w:adjustRightInd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摸排个数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4A6CDE">
            <w:pPr>
              <w:widowControl/>
              <w:adjustRightInd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摸排</w:t>
            </w:r>
          </w:p>
          <w:p w14:paraId="64C587DC">
            <w:pPr>
              <w:widowControl/>
              <w:adjustRightInd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金额（亿）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98D6B9">
            <w:pPr>
              <w:widowControl/>
              <w:adjustRightInd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签约</w:t>
            </w:r>
          </w:p>
          <w:p w14:paraId="7A5F276D">
            <w:pPr>
              <w:widowControl/>
              <w:adjustRightInd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834F28">
            <w:pPr>
              <w:widowControl/>
              <w:adjustRightInd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签约</w:t>
            </w:r>
          </w:p>
          <w:p w14:paraId="6FA04C61">
            <w:pPr>
              <w:widowControl/>
              <w:adjustRightInd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金额（亿）</w:t>
            </w:r>
          </w:p>
        </w:tc>
      </w:tr>
      <w:tr w14:paraId="51F53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AE83C0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总计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1C2FB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119044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FCD8A8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12862.9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108AC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2766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23FC8B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112.71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1C683F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38000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C155C2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11928.6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4FC54C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802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00912D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89.77 </w:t>
            </w:r>
          </w:p>
        </w:tc>
      </w:tr>
      <w:tr w14:paraId="51AD4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3400EA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安徽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24C0C7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7472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94A350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440.80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1EB74F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A03B15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1.42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F5581D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2419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3B649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391.10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FA993E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9436A0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1.19 </w:t>
            </w:r>
          </w:p>
        </w:tc>
      </w:tr>
      <w:tr w14:paraId="4859D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8D5954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北京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B4F240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2538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11F42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90.52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3B5E9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133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5D818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9.73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7D2ED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452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76C3B2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66.52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FDDE9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1A6F3F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8.85 </w:t>
            </w:r>
          </w:p>
        </w:tc>
      </w:tr>
      <w:tr w14:paraId="573A9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A5D6D4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福建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F75A59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3032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04C4F4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95.20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7C5FEB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61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D4170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2.68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281AED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735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50728D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70.20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B5178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0A13A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2.20 </w:t>
            </w:r>
          </w:p>
        </w:tc>
      </w:tr>
      <w:tr w14:paraId="56968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EC46E2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甘肃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CF3653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198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FFD3BE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12.67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40F62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29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A8DA2F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0.93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080AF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72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40757D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10.72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9FDF00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CF1753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0.59 </w:t>
            </w:r>
          </w:p>
        </w:tc>
      </w:tr>
      <w:tr w14:paraId="45F48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789C7D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广东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B8AE03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23467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CD9BEA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1342.50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173EEE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103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267C79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3.01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AED8B7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7571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5E6BB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1156.10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46FAEC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BDCA2C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2.08 </w:t>
            </w:r>
          </w:p>
        </w:tc>
      </w:tr>
      <w:tr w14:paraId="587A7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C073E5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广西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CE488A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127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404D67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17.88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DD571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45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67D213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2.40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0ABC70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55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838D6B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17.06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845D55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2FA94B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2.10 </w:t>
            </w:r>
          </w:p>
        </w:tc>
      </w:tr>
      <w:tr w14:paraId="27524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C4236F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贵州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37C21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1515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043B4F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58.92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C67B72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7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4DC61E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0.31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C5B6A8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432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79A7E4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46.84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24E9FD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6CFE1E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0.28 </w:t>
            </w:r>
          </w:p>
        </w:tc>
      </w:tr>
      <w:tr w14:paraId="6B48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EB52FB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海南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A87A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2323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D2EA78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5153.71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A9C95F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924C35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0.01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36719C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1360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43E3CD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5140.38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346C80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347B97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0.00 </w:t>
            </w:r>
          </w:p>
        </w:tc>
      </w:tr>
      <w:tr w14:paraId="69165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09D935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河北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5D5FC3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2842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63D4A4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179.21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AFF46C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250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84BCD5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7.16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F372C7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940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ABADA3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157.63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F56315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36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022404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4.86 </w:t>
            </w:r>
          </w:p>
        </w:tc>
      </w:tr>
      <w:tr w14:paraId="47BAB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36E849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河南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6535BA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2123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BA4667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52.52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426087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247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441CF8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6.90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D99C40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702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383B7C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33.76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A2DFB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52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B71E33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4.70 </w:t>
            </w:r>
          </w:p>
        </w:tc>
      </w:tr>
      <w:tr w14:paraId="4BB67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FED01A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黑龙江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E4607A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715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88B7B8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52.25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4C509E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F7FE4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2.08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5007BE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264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D3F33A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47.09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7CA2EC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6E0700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1.65 </w:t>
            </w:r>
          </w:p>
        </w:tc>
      </w:tr>
      <w:tr w14:paraId="633A3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31D090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湖北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4F741B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10973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B40E8D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1284.47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8976FA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27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99968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0.90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C32742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3581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562044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1213.18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9F12FA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823EE9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0.73 </w:t>
            </w:r>
          </w:p>
        </w:tc>
      </w:tr>
      <w:tr w14:paraId="0F365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206BA2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湖南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B2EB15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3102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603178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139.00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786630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44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B8105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1.66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C00E4F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947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9985F8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114.70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C04208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21A7A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1.59 </w:t>
            </w:r>
          </w:p>
        </w:tc>
      </w:tr>
      <w:tr w14:paraId="30A39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5D2878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吉林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51DDE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96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B758BF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4.86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45AC32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12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80B51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0.17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7DA8A7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40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42FBD5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4.11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BC51B9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BDECD9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0.05 </w:t>
            </w:r>
          </w:p>
        </w:tc>
      </w:tr>
      <w:tr w14:paraId="06AC7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00CB25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江苏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A6455C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17444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B14E57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1637.80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4CEBAB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614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DB887D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27.30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117048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5657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147EC7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1497.90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4A8C4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183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D59AB5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21.70 </w:t>
            </w:r>
          </w:p>
        </w:tc>
      </w:tr>
      <w:tr w14:paraId="1EC44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A34404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江西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54BB7E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141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C593F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4.43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14D2A2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72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FAAEA5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1.97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F753CC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34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40ACF4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3.04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644D5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BFB0B0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1.22 </w:t>
            </w:r>
          </w:p>
        </w:tc>
      </w:tr>
      <w:tr w14:paraId="4342D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374E5E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辽宁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AE39D2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213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E4BE79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8.00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090920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78152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3.11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A1A90F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5D3C5A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7.32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DABCFA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06F165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2.93 </w:t>
            </w:r>
          </w:p>
        </w:tc>
      </w:tr>
      <w:tr w14:paraId="1AD47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A026C4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内蒙古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A162F5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332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A9BC6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16.97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047182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F814D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0.85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6F2089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101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CBFE87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14.25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7AFFEA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611CBF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0.71 </w:t>
            </w:r>
          </w:p>
        </w:tc>
      </w:tr>
      <w:tr w14:paraId="14ECA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0E5C49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宁夏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6DCEFC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179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65D2AA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23.13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63CF7F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8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CB1E09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0.14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4E9119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83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DE2DF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21.85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38DB2A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3B383B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0.04 </w:t>
            </w:r>
          </w:p>
        </w:tc>
      </w:tr>
      <w:tr w14:paraId="74203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AFD30A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青海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C46D0A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165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267479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8.30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9264C8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832F0D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0.88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211C0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103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2F90FD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3.70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925AD9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48A33E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0.81 </w:t>
            </w:r>
          </w:p>
        </w:tc>
      </w:tr>
      <w:tr w14:paraId="2FF19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B770C0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山东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B23C27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20413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6F7FC3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1157.03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13247D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385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562CB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14.30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27FE88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5803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BAA269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987.09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011C42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97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4B07D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10.30 </w:t>
            </w:r>
          </w:p>
        </w:tc>
      </w:tr>
      <w:tr w14:paraId="32996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BB2322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山西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4D5DD3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494</w:t>
            </w:r>
            <w:r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C92EE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5.9</w:t>
            </w:r>
            <w:r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08B989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41</w:t>
            </w:r>
            <w:r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1FDD92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0.85</w:t>
            </w:r>
            <w:r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13572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203</w:t>
            </w:r>
            <w:r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8D2BA9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4.8</w:t>
            </w:r>
            <w:r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DC117D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B21FF5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0.8</w:t>
            </w:r>
            <w:r>
              <w:rPr>
                <w:rFonts w:hint="eastAsia"/>
                <w:color w:val="000000"/>
                <w:sz w:val="22"/>
              </w:rPr>
              <w:t> </w:t>
            </w:r>
          </w:p>
        </w:tc>
      </w:tr>
      <w:tr w14:paraId="08591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48F25F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陕西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48A769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39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3DCEF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3.80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34EAFF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E8FE2B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1.30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CD4978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16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B26DE3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3.00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CD811B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5B8538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1.50 </w:t>
            </w:r>
          </w:p>
        </w:tc>
      </w:tr>
      <w:tr w14:paraId="15685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26870E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上海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37D474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1169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378AAC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98.4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F1E8CA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253CC9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1.6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EBE2E3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401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D78904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90.7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4F34A0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2AA50E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1.5 </w:t>
            </w:r>
          </w:p>
        </w:tc>
      </w:tr>
      <w:tr w14:paraId="18684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93D109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四川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9243E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4860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0CEE45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247.93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E0ABE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149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A9B71C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2.81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905EA2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1665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0D35E7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210.43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C67CE0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ACB13B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1.59 </w:t>
            </w:r>
          </w:p>
        </w:tc>
      </w:tr>
      <w:tr w14:paraId="5EA4C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4D2024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天津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8349BE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560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B1421F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41.80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916B3A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12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346975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1.12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EB342C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251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47E0E2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38.07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04BDDE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71262D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1.10 </w:t>
            </w:r>
          </w:p>
        </w:tc>
      </w:tr>
      <w:tr w14:paraId="3C129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F528B4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西藏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CBF028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453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6B67C2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33.00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9C3CC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414F15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0.11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E6853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199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E1D5BB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29.70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D9FE40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106909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0.11 </w:t>
            </w:r>
          </w:p>
        </w:tc>
      </w:tr>
      <w:tr w14:paraId="66828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2EA067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新疆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50B599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257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35F66B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25.81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B1BF5F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7389B7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1.16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096F50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FCB76C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23.74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D7E26D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A100C0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1.16 </w:t>
            </w:r>
          </w:p>
        </w:tc>
      </w:tr>
      <w:tr w14:paraId="4F6CF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42575F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云南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D306F7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162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DA94C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4.12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8C7C22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11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D9703E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1.14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B732E3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43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2EFCD2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2.82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697208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8A3B8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1.10 </w:t>
            </w:r>
          </w:p>
        </w:tc>
      </w:tr>
      <w:tr w14:paraId="463AB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27B30E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浙江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CBDA5C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11072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507FD0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518.89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4CBC82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272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B41BD2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13.65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0EBBD4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3570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81DF36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424.69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96AE73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91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A87E12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11.52 </w:t>
            </w:r>
          </w:p>
        </w:tc>
      </w:tr>
      <w:tr w14:paraId="085FD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883313">
            <w:pPr>
              <w:rPr>
                <w:rFonts w:ascii="仿宋_GB2312" w:hAnsi="宋体" w:cs="宋体"/>
                <w:bCs/>
                <w:color w:val="000000"/>
                <w:sz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</w:rPr>
              <w:t>重庆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2E898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1062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929DB0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109.00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3334A5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89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57AB1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1.90 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E6AA3A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344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F116D3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101.00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664661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C707B0">
            <w:pPr>
              <w:jc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1.60 </w:t>
            </w:r>
          </w:p>
        </w:tc>
      </w:tr>
    </w:tbl>
    <w:p w14:paraId="705BFBD7">
      <w:pPr>
        <w:numPr>
          <w:ilvl w:val="0"/>
          <w:numId w:val="5"/>
        </w:numPr>
        <w:adjustRightInd/>
        <w:ind w:firstLine="643" w:firstLineChars="200"/>
        <w:rPr>
          <w:rFonts w:ascii="楷体" w:hAnsi="楷体" w:eastAsia="楷体" w:cs="Times New Roman"/>
          <w:b/>
          <w:bCs/>
          <w:szCs w:val="32"/>
        </w:rPr>
      </w:pPr>
      <w:r>
        <w:rPr>
          <w:rFonts w:hint="eastAsia" w:ascii="楷体" w:hAnsi="楷体" w:eastAsia="楷体" w:cs="Times New Roman"/>
          <w:b/>
          <w:bCs/>
          <w:szCs w:val="32"/>
        </w:rPr>
        <w:t>行业热点领域</w:t>
      </w:r>
    </w:p>
    <w:p w14:paraId="04824978">
      <w:pPr>
        <w:adjustRightInd/>
        <w:ind w:firstLine="600" w:firstLineChars="200"/>
        <w:rPr>
          <w:rFonts w:ascii="仿宋_GB2312" w:hAnsiTheme="minorEastAsia"/>
          <w:sz w:val="30"/>
          <w:szCs w:val="30"/>
        </w:rPr>
      </w:pPr>
      <w:r>
        <w:rPr>
          <w:rFonts w:hint="eastAsia" w:ascii="仿宋_GB2312" w:hAnsiTheme="minorEastAsia"/>
          <w:sz w:val="30"/>
          <w:szCs w:val="30"/>
        </w:rPr>
        <w:t>受春节假期影响，2月各行业公开市场招标项目金额均有下降。从行业维度看，2月招标项目金额TOP5为党政、农商、医卫、教育、金融，市场需求较为旺盛；环比增长(下降较少)TOP5为农商、金融、党政、融合创新、教育，体现近期市场热点。从解决方案维度看，2月招标项目金额TOP5为定制化IDC、5G智慧医院、新型智慧城市、平安乡村、5G智慧校园；环比增长TOP5为医疗视频云、5G工业互联网、定制化IDC、数字乡村、一体化市场监管。</w:t>
      </w:r>
    </w:p>
    <w:p w14:paraId="3264F215">
      <w:pPr>
        <w:adjustRightInd/>
        <w:ind w:firstLine="602" w:firstLineChars="200"/>
        <w:rPr>
          <w:rFonts w:ascii="仿宋_GB2312"/>
          <w:sz w:val="30"/>
          <w:szCs w:val="30"/>
        </w:rPr>
      </w:pPr>
      <w:r>
        <w:rPr>
          <w:rFonts w:hint="eastAsia" w:ascii="仿宋_GB2312" w:hAnsiTheme="minorEastAsia"/>
          <w:b/>
          <w:sz w:val="30"/>
          <w:szCs w:val="30"/>
        </w:rPr>
        <w:t>党政行业应急领域，</w:t>
      </w:r>
      <w:r>
        <w:rPr>
          <w:rFonts w:hint="eastAsia" w:ascii="仿宋_GB2312"/>
          <w:sz w:val="30"/>
          <w:szCs w:val="30"/>
        </w:rPr>
        <w:t>2月国务院发布“十四五”国家应急体系规划，提出要强化风险监测预警预报、加强自然灾害综合治理，加快建设航空应急救援力量。并针对性提出5大工程及17项任务。请各省结合我司5G切片专网、网联无人机、北斗短报文、视频监控等优势能力，加快省市县商机摸排。对于全国各地市/区县中未建应急指挥中心的局办，或者要扩展升级应急通信保障能力的厅局，利用切片网络、5G网联无人机等通信产品优势，结合我司打造的应急指挥中心标杆案例，进行宣传推广。对于华东、华南市县应急管理局的项目建设或升级，请相关市县利用我司大数据分析、IOC等产品对应急指挥信息系统进行切入。</w:t>
      </w:r>
    </w:p>
    <w:p w14:paraId="7E0ECD28">
      <w:pPr>
        <w:adjustRightInd/>
        <w:ind w:firstLine="602" w:firstLineChars="200"/>
        <w:rPr>
          <w:rFonts w:ascii="仿宋_GB2312"/>
          <w:sz w:val="30"/>
          <w:szCs w:val="30"/>
          <w:shd w:val="clear" w:color="auto" w:fill="FFFFFF" w:themeFill="background1"/>
        </w:rPr>
      </w:pPr>
      <w:r>
        <w:rPr>
          <w:rFonts w:hint="eastAsia" w:ascii="仿宋_GB2312"/>
          <w:b/>
          <w:sz w:val="30"/>
          <w:szCs w:val="30"/>
          <w:shd w:val="clear" w:color="auto" w:fill="FFFFFF" w:themeFill="background1"/>
        </w:rPr>
        <w:t>融合创新，</w:t>
      </w:r>
      <w:r>
        <w:rPr>
          <w:rFonts w:hint="eastAsia" w:ascii="仿宋_GB2312"/>
          <w:sz w:val="30"/>
          <w:szCs w:val="30"/>
          <w:shd w:val="clear" w:color="auto" w:fill="FFFFFF" w:themeFill="background1"/>
        </w:rPr>
        <w:t>市场需求聚焦智慧JY、基础设施建设、后勤保障、指挥指挥、退役服务类等领域，其中智慧JY类商机金额最高、占比最大。请各省持续加强客户商机摸排和产品推荐，争取项目落地。</w:t>
      </w:r>
    </w:p>
    <w:p w14:paraId="3FA1A208">
      <w:pPr>
        <w:adjustRightInd/>
        <w:ind w:firstLine="602" w:firstLineChars="200"/>
        <w:rPr>
          <w:rFonts w:ascii="仿宋_GB2312"/>
          <w:sz w:val="30"/>
          <w:szCs w:val="30"/>
          <w:shd w:val="clear" w:color="auto" w:fill="FFFFFF" w:themeFill="background1"/>
        </w:rPr>
      </w:pPr>
      <w:r>
        <w:rPr>
          <w:rFonts w:hint="eastAsia" w:ascii="仿宋_GB2312"/>
          <w:b/>
          <w:sz w:val="30"/>
          <w:szCs w:val="30"/>
        </w:rPr>
        <w:t>金融行业</w:t>
      </w:r>
      <w:r>
        <w:rPr>
          <w:rFonts w:hint="eastAsia" w:ascii="仿宋_GB2312"/>
          <w:sz w:val="30"/>
          <w:szCs w:val="30"/>
        </w:rPr>
        <w:t>，市场需求聚焦数字基础设施、智慧风控、营销服务3类领域。</w:t>
      </w:r>
      <w:r>
        <w:rPr>
          <w:rFonts w:hint="eastAsia" w:ascii="仿宋_GB2312"/>
          <w:sz w:val="30"/>
          <w:szCs w:val="30"/>
          <w:shd w:val="clear" w:color="auto" w:fill="FFFFFF" w:themeFill="background1"/>
        </w:rPr>
        <w:t>请各省一是要面向头部城商行、农商行、农信社、区县村镇银行，重点推广IDC、呼叫中心、大数据和基础业务；二是引导金融机构将高价值场景迁移至5G消息；三是面向骨干网升级、扁平化组网等</w:t>
      </w:r>
      <w:r>
        <w:rPr>
          <w:rFonts w:ascii="仿宋_GB2312"/>
          <w:sz w:val="30"/>
          <w:szCs w:val="30"/>
          <w:shd w:val="clear" w:color="auto" w:fill="FFFFFF" w:themeFill="background1"/>
        </w:rPr>
        <w:t>5类场景、拓展7类产品；</w:t>
      </w:r>
      <w:r>
        <w:rPr>
          <w:rFonts w:hint="eastAsia" w:ascii="仿宋_GB2312"/>
          <w:sz w:val="30"/>
          <w:szCs w:val="30"/>
          <w:shd w:val="clear" w:color="auto" w:fill="FFFFFF" w:themeFill="background1"/>
        </w:rPr>
        <w:t>四是面向银行、保险和证券等机构，以风控大数据为突破口，推广私有云和资源类产品。</w:t>
      </w:r>
    </w:p>
    <w:p w14:paraId="14081E9A">
      <w:pPr>
        <w:adjustRightInd/>
        <w:ind w:firstLine="602" w:firstLineChars="200"/>
        <w:rPr>
          <w:rFonts w:ascii="仿宋_GB2312"/>
          <w:sz w:val="30"/>
          <w:szCs w:val="30"/>
          <w:shd w:val="clear" w:color="auto" w:fill="FFFFFF" w:themeFill="background1"/>
        </w:rPr>
      </w:pPr>
      <w:r>
        <w:rPr>
          <w:rFonts w:hint="eastAsia" w:ascii="仿宋_GB2312"/>
          <w:b/>
          <w:bCs/>
          <w:color w:val="000000"/>
          <w:sz w:val="30"/>
          <w:szCs w:val="30"/>
        </w:rPr>
        <w:t>交通行业：</w:t>
      </w:r>
      <w:r>
        <w:rPr>
          <w:rFonts w:hint="eastAsia" w:ascii="仿宋_GB2312"/>
          <w:bCs/>
          <w:sz w:val="30"/>
          <w:szCs w:val="30"/>
        </w:rPr>
        <w:t>市场</w:t>
      </w:r>
      <w:r>
        <w:rPr>
          <w:rFonts w:ascii="仿宋_GB2312"/>
          <w:sz w:val="30"/>
          <w:szCs w:val="30"/>
        </w:rPr>
        <w:t>需求</w:t>
      </w:r>
      <w:r>
        <w:rPr>
          <w:rFonts w:hint="eastAsia" w:ascii="仿宋_GB2312"/>
          <w:bCs/>
          <w:sz w:val="30"/>
          <w:szCs w:val="30"/>
        </w:rPr>
        <w:t>及</w:t>
      </w:r>
      <w:r>
        <w:rPr>
          <w:rFonts w:hint="eastAsia" w:ascii="仿宋_GB2312"/>
          <w:bCs/>
          <w:color w:val="000000"/>
          <w:sz w:val="30"/>
          <w:szCs w:val="30"/>
        </w:rPr>
        <w:t>创收领域聚焦5G车联网、高精度定位、交通治超三个方面。请各省一是要紧跟全国重点车联网企业，打出“5G智能网联+高精度定位+车载芯片/模组+云+IDC+呼叫中心+内容”组合拳，差异化竞争。二是高精度定位方面抢抓规模上车窗口期，100%摸排车企需求，联合芯片、模组合作伙伴，以物联网卡+高精度定位组合攻坚共享单车、无人机市场龙头，围绕十大应用场景，细化用户画像，开展应用示范落地。三是交通治超方面下沉至区县，拉单列表跟紧交通运输厅/局、公路局等单位治超规划，提前卡位抢总集，用好集团DICT智慧公路一级库，结合本地头部生态抢项目，确保云网份额。</w:t>
      </w:r>
    </w:p>
    <w:p w14:paraId="1ED0C1E3">
      <w:pPr>
        <w:adjustRightInd/>
        <w:ind w:firstLine="602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b/>
          <w:color w:val="000000"/>
          <w:sz w:val="30"/>
          <w:szCs w:val="30"/>
        </w:rPr>
        <w:t>教育行业，</w:t>
      </w:r>
      <w:r>
        <w:rPr>
          <w:rFonts w:hint="eastAsia" w:ascii="仿宋_GB2312"/>
          <w:color w:val="000000"/>
          <w:sz w:val="30"/>
          <w:szCs w:val="30"/>
        </w:rPr>
        <w:t>近期</w:t>
      </w:r>
      <w:r>
        <w:rPr>
          <w:rFonts w:hint="eastAsia" w:ascii="仿宋_GB2312"/>
          <w:sz w:val="30"/>
          <w:szCs w:val="30"/>
        </w:rPr>
        <w:t>市场需求聚焦“双减”监管平台、智慧校园、智慧家校、互动学生卡和云考场。请各省一是紧抓中小学春开契机，请各省加强客户拜访，面向G端教育主管部门，以“双减”政策为切入，借用本地银行、合作伙伴等生态力量，卡位区域监管平台入口；面向B端学校，以手机不入校政策和家校沟通刚需为切入，推广“SIM卡+互动学生卡”，并结合C端用户对素质教育资源需求，叠加内容权益，提升价值。二是密切关注疫情变化，请各省面向中小学，紧抓防疫测温、远程学习需求，推广智慧校园防疫版和智慧家校。面向高职院校，紧抓研考、艺考、高职单招远程考试需求，基于云考场、考场信号屏蔽等重点场景开展饱和营销，推动业务规模发展。</w:t>
      </w:r>
    </w:p>
    <w:p w14:paraId="6C840FAF">
      <w:pPr>
        <w:adjustRightInd/>
        <w:ind w:firstLine="602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b/>
          <w:color w:val="000000"/>
          <w:sz w:val="30"/>
          <w:szCs w:val="30"/>
        </w:rPr>
        <w:t>工业能源，</w:t>
      </w:r>
      <w:r>
        <w:rPr>
          <w:rFonts w:hint="eastAsia" w:ascii="仿宋_GB2312" w:hAnsi="微软雅黑"/>
          <w:color w:val="000000"/>
          <w:sz w:val="30"/>
          <w:szCs w:val="30"/>
        </w:rPr>
        <w:t>为加强智能化示范煤矿验收管理，2021年底国家能源局印发《智能化示范煤矿验收管理办法（试行）》，用于国家级首批71家智能化示范建设煤矿的验收，其中明确将数据中心、5G、SPN环网、综合管控平台等纳入智能示范煤矿评分验收标准，并对验收通过的智能化示范煤矿，给予产能置换、矿井产能核增等方面的优先政策支持。请各省紧抓时间窗口期，以政策为牵引，积极引导矿山的智能化升级建设。</w:t>
      </w:r>
    </w:p>
    <w:p w14:paraId="2326143E">
      <w:pPr>
        <w:adjustRightInd/>
        <w:ind w:firstLine="602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b/>
          <w:color w:val="000000"/>
          <w:sz w:val="30"/>
          <w:szCs w:val="30"/>
        </w:rPr>
        <w:t>医卫行业，</w:t>
      </w:r>
      <w:r>
        <w:rPr>
          <w:rFonts w:hint="eastAsia" w:ascii="仿宋_GB2312"/>
          <w:sz w:val="30"/>
          <w:szCs w:val="30"/>
        </w:rPr>
        <w:t>市场需求围绕疾控体系改革、基层医疗卫生体系建设及千县工程等重要规划和任务。请各省一是抢抓省市疾控管理平台，聚焦多点触发、数字化流调等项目；二是围绕急救、诊疗、抗疫，推广院前急救、</w:t>
      </w:r>
      <w:r>
        <w:rPr>
          <w:rFonts w:ascii="仿宋_GB2312"/>
          <w:sz w:val="30"/>
          <w:szCs w:val="30"/>
        </w:rPr>
        <w:t>健康巡诊</w:t>
      </w:r>
      <w:r>
        <w:rPr>
          <w:rFonts w:hint="eastAsia" w:ascii="仿宋_GB2312"/>
          <w:sz w:val="30"/>
          <w:szCs w:val="30"/>
        </w:rPr>
        <w:t>和</w:t>
      </w:r>
      <w:r>
        <w:rPr>
          <w:rFonts w:ascii="仿宋_GB2312"/>
          <w:sz w:val="30"/>
          <w:szCs w:val="30"/>
        </w:rPr>
        <w:t>防疫检疫</w:t>
      </w:r>
      <w:r>
        <w:rPr>
          <w:rFonts w:hint="eastAsia" w:ascii="仿宋_GB2312"/>
          <w:sz w:val="30"/>
          <w:szCs w:val="30"/>
        </w:rPr>
        <w:t>等</w:t>
      </w:r>
      <w:r>
        <w:rPr>
          <w:rFonts w:ascii="仿宋_GB2312"/>
          <w:sz w:val="30"/>
          <w:szCs w:val="30"/>
        </w:rPr>
        <w:t>服务，</w:t>
      </w:r>
      <w:r>
        <w:rPr>
          <w:rFonts w:hint="eastAsia" w:ascii="仿宋_GB2312"/>
          <w:sz w:val="30"/>
          <w:szCs w:val="30"/>
        </w:rPr>
        <w:t>抢占国家紧急医学救援基地建设契机；三是面向县医院服务</w:t>
      </w:r>
      <w:r>
        <w:rPr>
          <w:rFonts w:ascii="仿宋_GB2312"/>
          <w:sz w:val="30"/>
          <w:szCs w:val="30"/>
        </w:rPr>
        <w:t>能力</w:t>
      </w:r>
      <w:r>
        <w:rPr>
          <w:rFonts w:hint="eastAsia" w:ascii="仿宋_GB2312"/>
          <w:sz w:val="30"/>
          <w:szCs w:val="30"/>
        </w:rPr>
        <w:t>提升</w:t>
      </w:r>
      <w:r>
        <w:rPr>
          <w:rFonts w:ascii="仿宋_GB2312"/>
          <w:sz w:val="30"/>
          <w:szCs w:val="30"/>
        </w:rPr>
        <w:t>需求，</w:t>
      </w:r>
      <w:r>
        <w:rPr>
          <w:rFonts w:hint="eastAsia" w:ascii="仿宋_GB2312"/>
          <w:sz w:val="30"/>
          <w:szCs w:val="30"/>
        </w:rPr>
        <w:t>抢远程医疗、基层医疗信息化建设。</w:t>
      </w:r>
    </w:p>
    <w:p w14:paraId="46F5F8B6">
      <w:pPr>
        <w:adjustRightInd/>
        <w:ind w:firstLine="602" w:firstLineChars="200"/>
        <w:rPr>
          <w:rFonts w:ascii="仿宋_GB2312"/>
          <w:color w:val="000000"/>
          <w:sz w:val="30"/>
          <w:szCs w:val="30"/>
        </w:rPr>
      </w:pPr>
      <w:r>
        <w:rPr>
          <w:rFonts w:hint="eastAsia" w:ascii="仿宋_GB2312"/>
          <w:b/>
          <w:color w:val="000000"/>
          <w:sz w:val="30"/>
          <w:szCs w:val="30"/>
        </w:rPr>
        <w:t>互联网领域：</w:t>
      </w:r>
      <w:r>
        <w:rPr>
          <w:rFonts w:hint="eastAsia" w:ascii="仿宋_GB2312"/>
          <w:sz w:val="30"/>
          <w:szCs w:val="30"/>
        </w:rPr>
        <w:t>市场增长驱动要素从技术、资本，转变为ESG；受CDN市场影响，头部客户带宽裁撤，压舱石业务存在减收风险；受疫情影响，中小企业客户利用信息技术实现线上营销、远程办公，数字化转型意识显著提升；应注重挖掘互联网中小企业和IT科技企业作为第二条增长曲线，平衡客户收入结构。请各省梳理重点IT互联网中小企业名单，参考全国家宽流量TOP100、全国业务收入TOP200、2021年全国独角兽企业等，拓展企业宽带、互联网专线、移动云、5G消息、中间号、移动认证、超级SIM、积分Saas等业务。</w:t>
      </w:r>
    </w:p>
    <w:p w14:paraId="67732530">
      <w:pPr>
        <w:adjustRightInd/>
        <w:ind w:firstLine="602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商</w:t>
      </w:r>
      <w:r>
        <w:rPr>
          <w:rFonts w:hint="eastAsia" w:ascii="仿宋_GB2312"/>
          <w:b/>
          <w:color w:val="000000"/>
          <w:sz w:val="30"/>
          <w:szCs w:val="30"/>
        </w:rPr>
        <w:t>贸领域</w:t>
      </w:r>
      <w:r>
        <w:rPr>
          <w:rFonts w:hint="eastAsia" w:ascii="仿宋_GB2312"/>
          <w:bCs/>
          <w:color w:val="000000"/>
          <w:sz w:val="30"/>
          <w:szCs w:val="30"/>
        </w:rPr>
        <w:t>：</w:t>
      </w:r>
      <w:r>
        <w:rPr>
          <w:rFonts w:hint="eastAsia" w:ascii="仿宋_GB2312"/>
          <w:sz w:val="30"/>
          <w:szCs w:val="30"/>
        </w:rPr>
        <w:t>市场需求聚焦批发零售、餐饮、酒店、建筑等行业的疫情防控及线上引流等方面。请各省做好与住建局、连锁总部等客户的交流，加强“专线</w:t>
      </w:r>
      <w:r>
        <w:rPr>
          <w:rFonts w:ascii="仿宋_GB2312"/>
          <w:sz w:val="30"/>
          <w:szCs w:val="30"/>
        </w:rPr>
        <w:t>+</w:t>
      </w:r>
      <w:r>
        <w:rPr>
          <w:rFonts w:hint="eastAsia" w:ascii="仿宋_GB2312"/>
          <w:sz w:val="30"/>
          <w:szCs w:val="30"/>
        </w:rPr>
        <w:t>云</w:t>
      </w:r>
      <w:r>
        <w:rPr>
          <w:rFonts w:ascii="仿宋_GB2312"/>
          <w:sz w:val="30"/>
          <w:szCs w:val="30"/>
        </w:rPr>
        <w:t>+</w:t>
      </w:r>
      <w:r>
        <w:rPr>
          <w:rFonts w:hint="eastAsia" w:ascii="仿宋_GB2312"/>
          <w:sz w:val="30"/>
          <w:szCs w:val="30"/>
        </w:rPr>
        <w:t>测温类</w:t>
      </w:r>
      <w:r>
        <w:rPr>
          <w:rFonts w:ascii="仿宋_GB2312"/>
          <w:sz w:val="30"/>
          <w:szCs w:val="30"/>
        </w:rPr>
        <w:t>+</w:t>
      </w:r>
      <w:r>
        <w:rPr>
          <w:rFonts w:hint="eastAsia" w:ascii="仿宋_GB2312"/>
          <w:sz w:val="30"/>
          <w:szCs w:val="30"/>
        </w:rPr>
        <w:t>远程办公类</w:t>
      </w:r>
      <w:r>
        <w:rPr>
          <w:rFonts w:ascii="仿宋_GB2312"/>
          <w:sz w:val="30"/>
          <w:szCs w:val="30"/>
        </w:rPr>
        <w:t>+</w:t>
      </w:r>
      <w:r>
        <w:rPr>
          <w:rFonts w:hint="eastAsia" w:ascii="仿宋_GB2312"/>
          <w:sz w:val="30"/>
          <w:szCs w:val="30"/>
        </w:rPr>
        <w:t>线上营销类”产品的推广，助力商家线上引流及抗击疫情工作，促进线上办公及线上营销项目落地。</w:t>
      </w:r>
    </w:p>
    <w:p w14:paraId="64B9BAAE">
      <w:pPr>
        <w:adjustRightInd/>
        <w:ind w:firstLine="602" w:firstLineChars="200"/>
        <w:rPr>
          <w:rFonts w:ascii="仿宋_GB2312"/>
          <w:bCs/>
          <w:color w:val="000000"/>
          <w:sz w:val="30"/>
          <w:szCs w:val="30"/>
        </w:rPr>
      </w:pPr>
      <w:r>
        <w:rPr>
          <w:rFonts w:hint="eastAsia" w:ascii="仿宋_GB2312"/>
          <w:b/>
          <w:color w:val="000000"/>
          <w:sz w:val="30"/>
          <w:szCs w:val="30"/>
        </w:rPr>
        <w:t>文旅行业</w:t>
      </w:r>
      <w:r>
        <w:rPr>
          <w:rFonts w:hint="eastAsia" w:ascii="仿宋_GB2312"/>
          <w:bCs/>
          <w:color w:val="000000"/>
          <w:sz w:val="30"/>
          <w:szCs w:val="30"/>
        </w:rPr>
        <w:t>：</w:t>
      </w:r>
      <w:r>
        <w:rPr>
          <w:rFonts w:ascii="仿宋_GB2312"/>
          <w:sz w:val="30"/>
          <w:szCs w:val="30"/>
        </w:rPr>
        <w:t>市场需求</w:t>
      </w:r>
      <w:r>
        <w:rPr>
          <w:rFonts w:hint="eastAsia" w:ascii="仿宋_GB2312"/>
          <w:sz w:val="30"/>
          <w:szCs w:val="30"/>
        </w:rPr>
        <w:t>聚焦</w:t>
      </w:r>
      <w:r>
        <w:rPr>
          <w:rFonts w:ascii="仿宋_GB2312"/>
          <w:sz w:val="30"/>
          <w:szCs w:val="30"/>
        </w:rPr>
        <w:t>智慧景区特色应用，如智慧步道、鸟类识别等等将5G与AI、物联网等技术结合的应用。</w:t>
      </w:r>
      <w:r>
        <w:rPr>
          <w:rFonts w:hint="eastAsia" w:ascii="仿宋_GB2312"/>
          <w:sz w:val="30"/>
          <w:szCs w:val="30"/>
        </w:rPr>
        <w:t>请</w:t>
      </w:r>
      <w:r>
        <w:rPr>
          <w:rFonts w:ascii="仿宋_GB2312"/>
          <w:sz w:val="30"/>
          <w:szCs w:val="30"/>
        </w:rPr>
        <w:t>各省对接景区管委会，</w:t>
      </w:r>
      <w:r>
        <w:rPr>
          <w:rFonts w:hint="eastAsia" w:ascii="仿宋_GB2312"/>
          <w:sz w:val="30"/>
          <w:szCs w:val="30"/>
        </w:rPr>
        <w:t>加快</w:t>
      </w:r>
      <w:r>
        <w:rPr>
          <w:rFonts w:ascii="仿宋_GB2312"/>
          <w:sz w:val="30"/>
          <w:szCs w:val="30"/>
        </w:rPr>
        <w:t>推动商机</w:t>
      </w:r>
      <w:r>
        <w:rPr>
          <w:rFonts w:hint="eastAsia" w:ascii="仿宋_GB2312"/>
          <w:sz w:val="30"/>
          <w:szCs w:val="30"/>
        </w:rPr>
        <w:t>挖掘和落地</w:t>
      </w:r>
      <w:r>
        <w:rPr>
          <w:rFonts w:ascii="仿宋_GB2312"/>
          <w:sz w:val="30"/>
          <w:szCs w:val="30"/>
        </w:rPr>
        <w:t>。</w:t>
      </w:r>
    </w:p>
    <w:p w14:paraId="3EFDC9F5">
      <w:pPr>
        <w:adjustRightInd/>
        <w:ind w:firstLine="602" w:firstLineChars="200"/>
        <w:rPr>
          <w:rFonts w:ascii="仿宋_GB2312"/>
          <w:bCs/>
          <w:color w:val="000000"/>
          <w:sz w:val="30"/>
          <w:szCs w:val="30"/>
        </w:rPr>
      </w:pPr>
      <w:r>
        <w:rPr>
          <w:rFonts w:hint="eastAsia" w:ascii="仿宋_GB2312"/>
          <w:b/>
          <w:color w:val="000000"/>
          <w:sz w:val="30"/>
          <w:szCs w:val="30"/>
        </w:rPr>
        <w:t>农林行业</w:t>
      </w:r>
      <w:r>
        <w:rPr>
          <w:rFonts w:hint="eastAsia" w:ascii="仿宋_GB2312"/>
          <w:bCs/>
          <w:color w:val="000000"/>
          <w:sz w:val="30"/>
          <w:szCs w:val="30"/>
        </w:rPr>
        <w:t>：</w:t>
      </w:r>
      <w:r>
        <w:rPr>
          <w:rFonts w:hint="eastAsia" w:ascii="仿宋_GB2312"/>
          <w:bCs/>
          <w:sz w:val="30"/>
          <w:szCs w:val="30"/>
        </w:rPr>
        <w:t>市场</w:t>
      </w:r>
      <w:r>
        <w:rPr>
          <w:rFonts w:ascii="仿宋_GB2312"/>
          <w:sz w:val="30"/>
          <w:szCs w:val="30"/>
        </w:rPr>
        <w:t>需求</w:t>
      </w:r>
      <w:r>
        <w:rPr>
          <w:rFonts w:hint="eastAsia" w:ascii="仿宋_GB2312"/>
          <w:bCs/>
          <w:sz w:val="30"/>
          <w:szCs w:val="30"/>
        </w:rPr>
        <w:t>围绕2月22日《中共中央</w:t>
      </w:r>
      <w:r>
        <w:rPr>
          <w:rFonts w:ascii="仿宋_GB2312"/>
          <w:bCs/>
          <w:sz w:val="30"/>
          <w:szCs w:val="30"/>
        </w:rPr>
        <w:t xml:space="preserve"> </w:t>
      </w:r>
      <w:r>
        <w:rPr>
          <w:rFonts w:hint="eastAsia" w:ascii="仿宋_GB2312"/>
          <w:bCs/>
          <w:sz w:val="30"/>
          <w:szCs w:val="30"/>
        </w:rPr>
        <w:t>国务院关于做好2022年全面推进乡村振兴重点工作的意见》（中央一号文件）多维衍生。请各省一是在粮食生产与农产品供给方面，分类推广精准种植产品、精准养殖管理系统、智慧畜牧管理系统、单品大数据解决方案。二是在现代农业基础支撑方面，分类推广高标准农田解决方案、现代农业产业园解决方案及智能农机管理系统。三是在防返贫、帮扶监管方面，面向各级乡村振兴局推广防贫监测信息化管理平台、大数据平台。四是在乡村建设与乡村治理方面，面向政府部门推广千里眼、慧村等产品。</w:t>
      </w:r>
    </w:p>
    <w:p w14:paraId="40809268">
      <w:pPr>
        <w:adjustRightInd/>
        <w:ind w:firstLine="643" w:firstLineChars="200"/>
        <w:rPr>
          <w:rFonts w:ascii="黑体" w:hAnsi="黑体" w:eastAsia="黑体" w:cs="Times New Roman"/>
          <w:b/>
          <w:bCs/>
          <w:szCs w:val="32"/>
        </w:rPr>
      </w:pPr>
      <w:r>
        <w:rPr>
          <w:rFonts w:hint="eastAsia" w:ascii="黑体" w:hAnsi="黑体" w:eastAsia="黑体" w:cs="Times New Roman"/>
          <w:b/>
          <w:bCs/>
          <w:szCs w:val="32"/>
        </w:rPr>
        <w:t>二、下一步工作要求</w:t>
      </w:r>
    </w:p>
    <w:p w14:paraId="6C3F49DD">
      <w:pPr>
        <w:adjustRightInd/>
        <w:ind w:firstLine="643" w:firstLineChars="200"/>
        <w:rPr>
          <w:rFonts w:ascii="楷体" w:hAnsi="楷体" w:eastAsia="楷体" w:cs="Times New Roman"/>
          <w:b/>
          <w:bCs/>
          <w:szCs w:val="32"/>
        </w:rPr>
      </w:pPr>
      <w:r>
        <w:rPr>
          <w:rFonts w:hint="eastAsia" w:ascii="楷体" w:hAnsi="楷体" w:eastAsia="楷体" w:cs="Times New Roman"/>
          <w:b/>
          <w:bCs/>
          <w:szCs w:val="32"/>
        </w:rPr>
        <w:t>（一）</w:t>
      </w:r>
      <w:bookmarkStart w:id="2" w:name="_Hlk49268468"/>
      <w:r>
        <w:rPr>
          <w:rFonts w:hint="eastAsia" w:ascii="楷体" w:hAnsi="楷体" w:eastAsia="楷体" w:cs="Times New Roman"/>
          <w:b/>
          <w:bCs/>
          <w:szCs w:val="32"/>
        </w:rPr>
        <w:t>省公司：强化商机摸排，优化数据质量</w:t>
      </w:r>
    </w:p>
    <w:p w14:paraId="74002188">
      <w:pPr>
        <w:adjustRightInd/>
        <w:ind w:firstLine="600" w:firstLineChars="200"/>
        <w:rPr>
          <w:rFonts w:ascii="仿宋_GB2312"/>
          <w:b/>
          <w:color w:val="000000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一季度是各单位商机涌现和投标签约的窗口期，请省公司一是密切关注市场热点方向，结合属地具体需求，多渠道摸排商机，做厚商机储备；二是做好商机全生命周期管理，分层分级做好商机跟进和转化。另外，各省与总部商机库的数据传递仍存在签约金额、签约时间缺失等问题，请各省持续提升本省商机系统与总部商机库的数据传递质量，提高系统辅助能力，减轻一线数据报送压力。</w:t>
      </w:r>
    </w:p>
    <w:p w14:paraId="5A74AEAB">
      <w:pPr>
        <w:adjustRightInd/>
        <w:ind w:firstLine="643" w:firstLineChars="200"/>
        <w:rPr>
          <w:rFonts w:ascii="楷体" w:hAnsi="楷体" w:eastAsia="楷体" w:cs="Times New Roman"/>
          <w:b/>
          <w:bCs/>
          <w:szCs w:val="32"/>
        </w:rPr>
      </w:pPr>
      <w:r>
        <w:rPr>
          <w:rFonts w:hint="eastAsia" w:ascii="楷体" w:hAnsi="楷体" w:eastAsia="楷体" w:cs="Times New Roman"/>
          <w:b/>
          <w:bCs/>
          <w:szCs w:val="32"/>
        </w:rPr>
        <w:t>（二）专业机构：聚焦行业热点做好商机支撑</w:t>
      </w:r>
      <w:bookmarkEnd w:id="2"/>
    </w:p>
    <w:p w14:paraId="23A8ED48">
      <w:pPr>
        <w:adjustRightInd/>
        <w:ind w:firstLine="602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融合创新：</w:t>
      </w:r>
      <w:r>
        <w:rPr>
          <w:rFonts w:ascii="仿宋_GB2312"/>
          <w:sz w:val="30"/>
          <w:szCs w:val="30"/>
        </w:rPr>
        <w:t>请雄研院</w:t>
      </w:r>
      <w:r>
        <w:rPr>
          <w:rFonts w:hint="eastAsia" w:ascii="仿宋_GB2312"/>
          <w:sz w:val="30"/>
          <w:szCs w:val="30"/>
        </w:rPr>
        <w:t>持续完善</w:t>
      </w:r>
      <w:r>
        <w:rPr>
          <w:rFonts w:ascii="仿宋_GB2312"/>
          <w:sz w:val="30"/>
          <w:szCs w:val="30"/>
        </w:rPr>
        <w:t>智慧JY平台</w:t>
      </w:r>
      <w:r>
        <w:rPr>
          <w:rFonts w:hint="eastAsia" w:ascii="仿宋_GB2312"/>
          <w:sz w:val="30"/>
          <w:szCs w:val="30"/>
        </w:rPr>
        <w:t>功能，</w:t>
      </w:r>
      <w:r>
        <w:rPr>
          <w:rFonts w:ascii="仿宋_GB2312"/>
          <w:sz w:val="30"/>
          <w:szCs w:val="30"/>
        </w:rPr>
        <w:t>提升全流程支撑能力，</w:t>
      </w:r>
      <w:r>
        <w:rPr>
          <w:rFonts w:hint="eastAsia" w:ascii="仿宋_GB2312"/>
          <w:sz w:val="30"/>
          <w:szCs w:val="30"/>
        </w:rPr>
        <w:t>配合省公司完成项目拓展，3季度启动</w:t>
      </w:r>
      <w:r>
        <w:rPr>
          <w:rFonts w:ascii="仿宋_GB2312"/>
          <w:sz w:val="30"/>
          <w:szCs w:val="30"/>
        </w:rPr>
        <w:t>试商用</w:t>
      </w:r>
      <w:r>
        <w:rPr>
          <w:rFonts w:hint="eastAsia" w:ascii="仿宋_GB2312"/>
          <w:sz w:val="30"/>
          <w:szCs w:val="30"/>
        </w:rPr>
        <w:t>流程，年底前完成。</w:t>
      </w:r>
    </w:p>
    <w:p w14:paraId="786FA1B5">
      <w:pPr>
        <w:adjustRightInd/>
        <w:ind w:firstLine="602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金融行业</w:t>
      </w:r>
      <w:r>
        <w:rPr>
          <w:rFonts w:hint="eastAsia" w:ascii="仿宋_GB2312"/>
          <w:bCs/>
          <w:sz w:val="30"/>
          <w:szCs w:val="30"/>
        </w:rPr>
        <w:t>，</w:t>
      </w:r>
      <w:r>
        <w:rPr>
          <w:rFonts w:hint="eastAsia" w:ascii="仿宋_GB2312"/>
          <w:sz w:val="30"/>
          <w:szCs w:val="30"/>
        </w:rPr>
        <w:t>总部将建立金融行业片区负责制，请各专业公司分别组建联合团队，确保纵向保拓工作有序开展；请上研院、苏研院做好大数据、</w:t>
      </w:r>
      <w:r>
        <w:rPr>
          <w:rFonts w:ascii="仿宋_GB2312"/>
          <w:sz w:val="30"/>
          <w:szCs w:val="30"/>
        </w:rPr>
        <w:t>5G智慧金融</w:t>
      </w:r>
      <w:r>
        <w:rPr>
          <w:rFonts w:hint="eastAsia" w:ascii="仿宋_GB2312"/>
          <w:sz w:val="30"/>
          <w:szCs w:val="30"/>
        </w:rPr>
        <w:t>、移动云</w:t>
      </w:r>
      <w:r>
        <w:rPr>
          <w:rFonts w:ascii="仿宋_GB2312"/>
          <w:sz w:val="30"/>
          <w:szCs w:val="30"/>
        </w:rPr>
        <w:t>等产品的保障和支撑。</w:t>
      </w:r>
    </w:p>
    <w:p w14:paraId="23CC6101">
      <w:pPr>
        <w:ind w:firstLine="602" w:firstLineChars="200"/>
        <w:rPr>
          <w:rFonts w:ascii="仿宋_GB2312"/>
          <w:bCs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交通行业，</w:t>
      </w:r>
      <w:r>
        <w:rPr>
          <w:rFonts w:hint="eastAsia" w:ascii="仿宋_GB2312"/>
          <w:sz w:val="30"/>
          <w:szCs w:val="30"/>
        </w:rPr>
        <w:t>请上研院、成研院、物联网公司守土有责，强化对标不断夯实自有产品能力，围绕一线需求做好端到端解决方案的打造、项目交付、运维管理等。</w:t>
      </w:r>
      <w:r>
        <w:rPr>
          <w:rFonts w:hint="eastAsia" w:ascii="微软雅黑" w:hAnsi="微软雅黑" w:eastAsia="微软雅黑"/>
          <w:color w:val="000000"/>
          <w:sz w:val="14"/>
          <w:szCs w:val="14"/>
        </w:rPr>
        <w:t xml:space="preserve"> </w:t>
      </w:r>
    </w:p>
    <w:p w14:paraId="002467B5">
      <w:pPr>
        <w:adjustRightInd/>
        <w:ind w:firstLine="602" w:firstLineChars="200"/>
        <w:rPr>
          <w:rFonts w:ascii="仿宋_GB2312"/>
          <w:bCs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教育行业</w:t>
      </w:r>
      <w:r>
        <w:rPr>
          <w:rFonts w:hint="eastAsia" w:ascii="仿宋_GB2312"/>
          <w:bCs/>
          <w:sz w:val="30"/>
          <w:szCs w:val="30"/>
        </w:rPr>
        <w:t>，请成研院持续对标行业前三，强化产品打磨和属地支撑。一是针对智慧校园、互动学生卡、云考场、智慧家校等核心应用型产品持续优化打磨，打造业界拳头产品；二是加大对省方案、产品支撑力度，协同省公司做好客户拜访、商机跟进和端到端交付落地，持续优化售后处理流程。</w:t>
      </w:r>
    </w:p>
    <w:p w14:paraId="22C93676">
      <w:pPr>
        <w:adjustRightInd/>
        <w:ind w:firstLine="602" w:firstLineChars="200"/>
      </w:pPr>
      <w:r>
        <w:rPr>
          <w:rFonts w:hint="eastAsia" w:ascii="仿宋_GB2312"/>
          <w:b/>
          <w:sz w:val="30"/>
          <w:szCs w:val="30"/>
        </w:rPr>
        <w:t>工业能源</w:t>
      </w:r>
      <w:r>
        <w:rPr>
          <w:rFonts w:hint="eastAsia" w:ascii="仿宋_GB2312"/>
          <w:bCs/>
          <w:sz w:val="30"/>
          <w:szCs w:val="30"/>
        </w:rPr>
        <w:t>，请上研院一是深入研究国家政策，增强矿山智能化项目顶层规划和咨询服务能力；二是加快自有产品研发，提供模块化、标准化能力支撑矿山5G高频应用场景的落地及规模复制；三是强化支撑交付，组建各省支撑团队，对1000万以上项目提供不少于2周驻场支撑，提升重大项目支撑响应度和服务水平。</w:t>
      </w:r>
    </w:p>
    <w:p w14:paraId="2E1E9915">
      <w:pPr>
        <w:adjustRightInd/>
        <w:ind w:firstLine="602" w:firstLineChars="200"/>
        <w:rPr>
          <w:rFonts w:ascii="仿宋_GB2312"/>
          <w:bCs/>
          <w:sz w:val="30"/>
          <w:szCs w:val="30"/>
          <w:lang w:val="zh-CN"/>
        </w:rPr>
      </w:pPr>
      <w:r>
        <w:rPr>
          <w:rFonts w:hint="eastAsia" w:ascii="仿宋_GB2312"/>
          <w:b/>
          <w:sz w:val="30"/>
          <w:szCs w:val="30"/>
        </w:rPr>
        <w:t>医卫行业</w:t>
      </w:r>
      <w:r>
        <w:rPr>
          <w:rFonts w:hint="eastAsia" w:ascii="仿宋_GB2312"/>
          <w:bCs/>
          <w:sz w:val="30"/>
          <w:szCs w:val="30"/>
        </w:rPr>
        <w:t>，</w:t>
      </w:r>
      <w:r>
        <w:rPr>
          <w:rFonts w:hint="eastAsia" w:ascii="仿宋_GB2312"/>
          <w:bCs/>
          <w:sz w:val="30"/>
          <w:szCs w:val="30"/>
          <w:lang w:val="zh-CN"/>
        </w:rPr>
        <w:t>请成研院一是深入医院一线打磨产品，尽快提供“网+云+平台+应用+终端”一体化解决方案，强化创新产品；二是整合自研产品+生态能力，丰富平台应用，引入优质行业应用；三是加强对省支撑，完善区域资源配置，快速响应需求。</w:t>
      </w:r>
    </w:p>
    <w:p w14:paraId="3F20C140">
      <w:pPr>
        <w:adjustRightInd/>
        <w:ind w:firstLine="602" w:firstLineChars="200"/>
        <w:rPr>
          <w:rFonts w:ascii="仿宋_GB2312"/>
          <w:bCs/>
          <w:sz w:val="30"/>
          <w:szCs w:val="30"/>
        </w:rPr>
      </w:pPr>
      <w:r>
        <w:rPr>
          <w:rFonts w:hint="eastAsia" w:ascii="仿宋_GB2312"/>
          <w:b/>
          <w:bCs/>
          <w:sz w:val="30"/>
          <w:szCs w:val="30"/>
          <w:lang w:val="zh-CN"/>
        </w:rPr>
        <w:t>互联网领域，</w:t>
      </w:r>
      <w:r>
        <w:rPr>
          <w:rFonts w:hint="eastAsia" w:ascii="仿宋_GB2312"/>
          <w:bCs/>
          <w:sz w:val="30"/>
          <w:szCs w:val="30"/>
          <w:lang w:val="zh-CN"/>
        </w:rPr>
        <w:t>请卓望公司、云能力中心、物联网公司、中移互联网公司、中移金科分别针对上云用数赋智、物联网业务订购、2B2C业务服务等场景、会员积分管理需求，不断夯实和盾、移动云、物联网应用商城、移动认证、积分SaaS等自有产品能力。</w:t>
      </w:r>
    </w:p>
    <w:p w14:paraId="48DD50D6">
      <w:pPr>
        <w:adjustRightInd/>
        <w:ind w:firstLine="602" w:firstLineChars="200"/>
        <w:rPr>
          <w:rFonts w:ascii="仿宋_GB2312"/>
          <w:bCs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商贸领域</w:t>
      </w:r>
      <w:r>
        <w:rPr>
          <w:rFonts w:hint="eastAsia" w:ascii="仿宋_GB2312"/>
          <w:bCs/>
          <w:sz w:val="30"/>
          <w:szCs w:val="30"/>
        </w:rPr>
        <w:t>：</w:t>
      </w:r>
      <w:r>
        <w:rPr>
          <w:rFonts w:hint="eastAsia" w:ascii="仿宋_GB2312"/>
          <w:sz w:val="30"/>
          <w:szCs w:val="30"/>
        </w:rPr>
        <w:t>请成研院、物联网公司持续跟进各省项目需求，打造“专线</w:t>
      </w:r>
      <w:r>
        <w:rPr>
          <w:rFonts w:ascii="仿宋_GB2312"/>
          <w:sz w:val="30"/>
          <w:szCs w:val="30"/>
        </w:rPr>
        <w:t>+</w:t>
      </w:r>
      <w:r>
        <w:rPr>
          <w:rFonts w:hint="eastAsia" w:ascii="仿宋_GB2312"/>
          <w:sz w:val="30"/>
          <w:szCs w:val="30"/>
        </w:rPr>
        <w:t>移动云</w:t>
      </w:r>
      <w:r>
        <w:rPr>
          <w:rFonts w:ascii="仿宋_GB2312"/>
          <w:sz w:val="30"/>
          <w:szCs w:val="30"/>
        </w:rPr>
        <w:t>+</w:t>
      </w:r>
      <w:r>
        <w:rPr>
          <w:rFonts w:hint="eastAsia" w:ascii="仿宋_GB2312"/>
          <w:sz w:val="30"/>
          <w:szCs w:val="30"/>
        </w:rPr>
        <w:t>行业场景</w:t>
      </w:r>
      <w:r>
        <w:rPr>
          <w:rFonts w:ascii="仿宋_GB2312"/>
          <w:sz w:val="30"/>
          <w:szCs w:val="30"/>
        </w:rPr>
        <w:t>+</w:t>
      </w:r>
      <w:r>
        <w:rPr>
          <w:rFonts w:hint="eastAsia" w:ascii="仿宋_GB2312"/>
          <w:sz w:val="30"/>
          <w:szCs w:val="30"/>
        </w:rPr>
        <w:t>疫情防控类”的融合解决方案，做好商机的对省支撑工作。</w:t>
      </w:r>
    </w:p>
    <w:p w14:paraId="44B48FEF">
      <w:pPr>
        <w:adjustRightInd/>
        <w:ind w:firstLine="602" w:firstLineChars="200"/>
        <w:rPr>
          <w:rFonts w:ascii="仿宋_GB2312"/>
          <w:bCs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文旅行业</w:t>
      </w:r>
      <w:r>
        <w:rPr>
          <w:rFonts w:hint="eastAsia" w:ascii="仿宋_GB2312"/>
          <w:bCs/>
          <w:sz w:val="30"/>
          <w:szCs w:val="30"/>
        </w:rPr>
        <w:t>：</w:t>
      </w:r>
      <w:r>
        <w:rPr>
          <w:rFonts w:ascii="仿宋_GB2312"/>
          <w:sz w:val="30"/>
          <w:szCs w:val="30"/>
        </w:rPr>
        <w:t>请成研</w:t>
      </w:r>
      <w:r>
        <w:rPr>
          <w:rFonts w:hint="eastAsia" w:ascii="仿宋_GB2312"/>
          <w:sz w:val="30"/>
          <w:szCs w:val="30"/>
        </w:rPr>
        <w:t>院</w:t>
      </w:r>
      <w:r>
        <w:rPr>
          <w:rFonts w:ascii="仿宋_GB2312"/>
          <w:sz w:val="30"/>
          <w:szCs w:val="30"/>
        </w:rPr>
        <w:t>强化轻量级景区产品解决方案、整合厂家资源，做好支撑。</w:t>
      </w:r>
    </w:p>
    <w:p w14:paraId="1994871E">
      <w:pPr>
        <w:adjustRightInd/>
        <w:ind w:firstLine="602" w:firstLineChars="200"/>
        <w:rPr>
          <w:rFonts w:ascii="仿宋_GB2312"/>
          <w:bCs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农林行业</w:t>
      </w:r>
      <w:r>
        <w:rPr>
          <w:rFonts w:hint="eastAsia" w:ascii="仿宋_GB2312"/>
          <w:bCs/>
          <w:sz w:val="30"/>
          <w:szCs w:val="30"/>
        </w:rPr>
        <w:t>：请各专业公司加强对中央一号文件的解读，梳理解决方案清单，加强一线支撑，持续优化产品能力，加速贯通端到端交付流程；请卓望公司3月底前完成“返贫监测”产品的标准化开发；请成研院6月底前完成“慧村”产品试商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22A58"/>
    <w:multiLevelType w:val="multilevel"/>
    <w:tmpl w:val="1D822A58"/>
    <w:lvl w:ilvl="0" w:tentative="0">
      <w:start w:val="1"/>
      <w:numFmt w:val="decimal"/>
      <w:pStyle w:val="5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8F4B38"/>
    <w:multiLevelType w:val="singleLevel"/>
    <w:tmpl w:val="2A8F4B3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05175D4"/>
    <w:multiLevelType w:val="multilevel"/>
    <w:tmpl w:val="505175D4"/>
    <w:lvl w:ilvl="0" w:tentative="0">
      <w:start w:val="1"/>
      <w:numFmt w:val="chineseCountingThousand"/>
      <w:pStyle w:val="4"/>
      <w:lvlText w:val="（%1）"/>
      <w:lvlJc w:val="left"/>
      <w:pPr>
        <w:ind w:left="3255" w:hanging="42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ind w:left="1408" w:hanging="420"/>
      </w:p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abstractNum w:abstractNumId="3">
    <w:nsid w:val="79947F8E"/>
    <w:multiLevelType w:val="multilevel"/>
    <w:tmpl w:val="79947F8E"/>
    <w:lvl w:ilvl="0" w:tentative="0">
      <w:start w:val="1"/>
      <w:numFmt w:val="decimal"/>
      <w:pStyle w:val="6"/>
      <w:lvlText w:val="（%1）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7F0A046B"/>
    <w:multiLevelType w:val="multilevel"/>
    <w:tmpl w:val="7F0A046B"/>
    <w:lvl w:ilvl="0" w:tentative="0">
      <w:start w:val="1"/>
      <w:numFmt w:val="chineseCountingThousand"/>
      <w:pStyle w:val="3"/>
      <w:lvlText w:val="%1、"/>
      <w:lvlJc w:val="left"/>
      <w:pPr>
        <w:ind w:left="1129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749" w:hanging="420"/>
      </w:pPr>
    </w:lvl>
    <w:lvl w:ilvl="2" w:tentative="0">
      <w:start w:val="1"/>
      <w:numFmt w:val="lowerRoman"/>
      <w:lvlText w:val="%3."/>
      <w:lvlJc w:val="right"/>
      <w:pPr>
        <w:ind w:left="2169" w:hanging="420"/>
      </w:pPr>
    </w:lvl>
    <w:lvl w:ilvl="3" w:tentative="0">
      <w:start w:val="1"/>
      <w:numFmt w:val="decimal"/>
      <w:lvlText w:val="%4."/>
      <w:lvlJc w:val="left"/>
      <w:pPr>
        <w:ind w:left="2589" w:hanging="420"/>
      </w:pPr>
    </w:lvl>
    <w:lvl w:ilvl="4" w:tentative="0">
      <w:start w:val="1"/>
      <w:numFmt w:val="lowerLetter"/>
      <w:lvlText w:val="%5)"/>
      <w:lvlJc w:val="left"/>
      <w:pPr>
        <w:ind w:left="3009" w:hanging="420"/>
      </w:pPr>
    </w:lvl>
    <w:lvl w:ilvl="5" w:tentative="0">
      <w:start w:val="1"/>
      <w:numFmt w:val="lowerRoman"/>
      <w:lvlText w:val="%6."/>
      <w:lvlJc w:val="right"/>
      <w:pPr>
        <w:ind w:left="3429" w:hanging="420"/>
      </w:pPr>
    </w:lvl>
    <w:lvl w:ilvl="6" w:tentative="0">
      <w:start w:val="1"/>
      <w:numFmt w:val="decimal"/>
      <w:lvlText w:val="%7."/>
      <w:lvlJc w:val="left"/>
      <w:pPr>
        <w:ind w:left="3849" w:hanging="420"/>
      </w:pPr>
    </w:lvl>
    <w:lvl w:ilvl="7" w:tentative="0">
      <w:start w:val="1"/>
      <w:numFmt w:val="lowerLetter"/>
      <w:lvlText w:val="%8)"/>
      <w:lvlJc w:val="left"/>
      <w:pPr>
        <w:ind w:left="4269" w:hanging="420"/>
      </w:pPr>
    </w:lvl>
    <w:lvl w:ilvl="8" w:tentative="0">
      <w:start w:val="1"/>
      <w:numFmt w:val="lowerRoman"/>
      <w:lvlText w:val="%9."/>
      <w:lvlJc w:val="right"/>
      <w:pPr>
        <w:ind w:left="4689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4ECE"/>
    <w:rsid w:val="0000407C"/>
    <w:rsid w:val="0000454F"/>
    <w:rsid w:val="000106F1"/>
    <w:rsid w:val="00011CB8"/>
    <w:rsid w:val="000125AD"/>
    <w:rsid w:val="00020080"/>
    <w:rsid w:val="00027BF8"/>
    <w:rsid w:val="00033F41"/>
    <w:rsid w:val="00042C06"/>
    <w:rsid w:val="00042DDB"/>
    <w:rsid w:val="000438E0"/>
    <w:rsid w:val="00050904"/>
    <w:rsid w:val="00052452"/>
    <w:rsid w:val="000529B2"/>
    <w:rsid w:val="00054EDE"/>
    <w:rsid w:val="000566BE"/>
    <w:rsid w:val="000605BE"/>
    <w:rsid w:val="000618F6"/>
    <w:rsid w:val="00064AEC"/>
    <w:rsid w:val="00064C08"/>
    <w:rsid w:val="00064F1E"/>
    <w:rsid w:val="0007283B"/>
    <w:rsid w:val="000739F0"/>
    <w:rsid w:val="00075D13"/>
    <w:rsid w:val="00077E1F"/>
    <w:rsid w:val="00084F72"/>
    <w:rsid w:val="0008777A"/>
    <w:rsid w:val="000969BF"/>
    <w:rsid w:val="000A0731"/>
    <w:rsid w:val="000A0920"/>
    <w:rsid w:val="000A0DC1"/>
    <w:rsid w:val="000A1C70"/>
    <w:rsid w:val="000A2CB0"/>
    <w:rsid w:val="000A7B5D"/>
    <w:rsid w:val="000B3B82"/>
    <w:rsid w:val="000B450A"/>
    <w:rsid w:val="000B47E0"/>
    <w:rsid w:val="000B5168"/>
    <w:rsid w:val="000B77CC"/>
    <w:rsid w:val="000C0438"/>
    <w:rsid w:val="000C4004"/>
    <w:rsid w:val="000D4A95"/>
    <w:rsid w:val="000E4AAB"/>
    <w:rsid w:val="000E6E60"/>
    <w:rsid w:val="000E73D8"/>
    <w:rsid w:val="000F2C87"/>
    <w:rsid w:val="000F41E3"/>
    <w:rsid w:val="000F7A9A"/>
    <w:rsid w:val="00105318"/>
    <w:rsid w:val="001075D4"/>
    <w:rsid w:val="0011102E"/>
    <w:rsid w:val="0011242E"/>
    <w:rsid w:val="00114864"/>
    <w:rsid w:val="001205CF"/>
    <w:rsid w:val="00121471"/>
    <w:rsid w:val="00125C5E"/>
    <w:rsid w:val="00135E56"/>
    <w:rsid w:val="00141FEA"/>
    <w:rsid w:val="00143CFA"/>
    <w:rsid w:val="00145483"/>
    <w:rsid w:val="0014718A"/>
    <w:rsid w:val="00150A6A"/>
    <w:rsid w:val="001519D3"/>
    <w:rsid w:val="00153FF0"/>
    <w:rsid w:val="00154742"/>
    <w:rsid w:val="00161670"/>
    <w:rsid w:val="00171FB8"/>
    <w:rsid w:val="00175928"/>
    <w:rsid w:val="001769ED"/>
    <w:rsid w:val="001802CC"/>
    <w:rsid w:val="00185907"/>
    <w:rsid w:val="0018751B"/>
    <w:rsid w:val="00193498"/>
    <w:rsid w:val="00195E27"/>
    <w:rsid w:val="00197AED"/>
    <w:rsid w:val="001A7517"/>
    <w:rsid w:val="001B0302"/>
    <w:rsid w:val="001B0AEA"/>
    <w:rsid w:val="001B459B"/>
    <w:rsid w:val="001B4AC6"/>
    <w:rsid w:val="001B53CA"/>
    <w:rsid w:val="001B78EE"/>
    <w:rsid w:val="001C07A1"/>
    <w:rsid w:val="001C1F4F"/>
    <w:rsid w:val="001C427A"/>
    <w:rsid w:val="001C5256"/>
    <w:rsid w:val="001D3404"/>
    <w:rsid w:val="001E4967"/>
    <w:rsid w:val="001E6719"/>
    <w:rsid w:val="001E7029"/>
    <w:rsid w:val="001F5F87"/>
    <w:rsid w:val="0020069B"/>
    <w:rsid w:val="00201EE0"/>
    <w:rsid w:val="0020337E"/>
    <w:rsid w:val="00203FEA"/>
    <w:rsid w:val="002049DC"/>
    <w:rsid w:val="002063AA"/>
    <w:rsid w:val="00210817"/>
    <w:rsid w:val="00212FDE"/>
    <w:rsid w:val="002131B4"/>
    <w:rsid w:val="00222F4F"/>
    <w:rsid w:val="00223C15"/>
    <w:rsid w:val="00227D5A"/>
    <w:rsid w:val="0023018F"/>
    <w:rsid w:val="00231D37"/>
    <w:rsid w:val="00231E8B"/>
    <w:rsid w:val="00232C3D"/>
    <w:rsid w:val="00232CB2"/>
    <w:rsid w:val="00236A91"/>
    <w:rsid w:val="00247215"/>
    <w:rsid w:val="00253FEB"/>
    <w:rsid w:val="00255E18"/>
    <w:rsid w:val="00256FDE"/>
    <w:rsid w:val="00267473"/>
    <w:rsid w:val="002732B1"/>
    <w:rsid w:val="00275221"/>
    <w:rsid w:val="00276493"/>
    <w:rsid w:val="002778C0"/>
    <w:rsid w:val="00280654"/>
    <w:rsid w:val="00280DD6"/>
    <w:rsid w:val="002817A0"/>
    <w:rsid w:val="00281A54"/>
    <w:rsid w:val="00286FDF"/>
    <w:rsid w:val="00292DF0"/>
    <w:rsid w:val="002948E5"/>
    <w:rsid w:val="00297B7E"/>
    <w:rsid w:val="002A05B5"/>
    <w:rsid w:val="002A1601"/>
    <w:rsid w:val="002A5AC3"/>
    <w:rsid w:val="002B5CFF"/>
    <w:rsid w:val="002B7C31"/>
    <w:rsid w:val="002C297C"/>
    <w:rsid w:val="002C2E52"/>
    <w:rsid w:val="002C397E"/>
    <w:rsid w:val="002C583A"/>
    <w:rsid w:val="002C6FBF"/>
    <w:rsid w:val="002D45F2"/>
    <w:rsid w:val="002D4B6B"/>
    <w:rsid w:val="002D710A"/>
    <w:rsid w:val="002D7275"/>
    <w:rsid w:val="002D7880"/>
    <w:rsid w:val="002E6E83"/>
    <w:rsid w:val="002E70BC"/>
    <w:rsid w:val="002F111F"/>
    <w:rsid w:val="002F27F9"/>
    <w:rsid w:val="002F3130"/>
    <w:rsid w:val="002F669A"/>
    <w:rsid w:val="002F68E1"/>
    <w:rsid w:val="002F69B6"/>
    <w:rsid w:val="00304446"/>
    <w:rsid w:val="00313190"/>
    <w:rsid w:val="00316CF1"/>
    <w:rsid w:val="003254EF"/>
    <w:rsid w:val="003310CF"/>
    <w:rsid w:val="00332363"/>
    <w:rsid w:val="00334244"/>
    <w:rsid w:val="003349CD"/>
    <w:rsid w:val="0033631F"/>
    <w:rsid w:val="00343BE2"/>
    <w:rsid w:val="0034650B"/>
    <w:rsid w:val="00352128"/>
    <w:rsid w:val="00353425"/>
    <w:rsid w:val="00355753"/>
    <w:rsid w:val="003646AF"/>
    <w:rsid w:val="00367B0F"/>
    <w:rsid w:val="00370340"/>
    <w:rsid w:val="003771EC"/>
    <w:rsid w:val="00377788"/>
    <w:rsid w:val="0038086C"/>
    <w:rsid w:val="0038141F"/>
    <w:rsid w:val="003828B8"/>
    <w:rsid w:val="00383EE8"/>
    <w:rsid w:val="003842A5"/>
    <w:rsid w:val="00384E41"/>
    <w:rsid w:val="003959F8"/>
    <w:rsid w:val="00395F5E"/>
    <w:rsid w:val="0039673B"/>
    <w:rsid w:val="003A0E2F"/>
    <w:rsid w:val="003A0E3A"/>
    <w:rsid w:val="003A5A28"/>
    <w:rsid w:val="003A7A88"/>
    <w:rsid w:val="003B2FD5"/>
    <w:rsid w:val="003B6D9D"/>
    <w:rsid w:val="003B75B5"/>
    <w:rsid w:val="003C300F"/>
    <w:rsid w:val="003C33EA"/>
    <w:rsid w:val="003C7554"/>
    <w:rsid w:val="003D3271"/>
    <w:rsid w:val="003E2031"/>
    <w:rsid w:val="003E4DD5"/>
    <w:rsid w:val="003F4353"/>
    <w:rsid w:val="003F49DF"/>
    <w:rsid w:val="00403CE5"/>
    <w:rsid w:val="00403E27"/>
    <w:rsid w:val="0040480B"/>
    <w:rsid w:val="00407D32"/>
    <w:rsid w:val="00410C51"/>
    <w:rsid w:val="00414C32"/>
    <w:rsid w:val="00416E12"/>
    <w:rsid w:val="00422A9A"/>
    <w:rsid w:val="00424C32"/>
    <w:rsid w:val="00427712"/>
    <w:rsid w:val="00431DBC"/>
    <w:rsid w:val="00434C1C"/>
    <w:rsid w:val="00434ECE"/>
    <w:rsid w:val="00437C6F"/>
    <w:rsid w:val="00452439"/>
    <w:rsid w:val="00454193"/>
    <w:rsid w:val="00456511"/>
    <w:rsid w:val="00457E82"/>
    <w:rsid w:val="0046097C"/>
    <w:rsid w:val="004624F7"/>
    <w:rsid w:val="0046532C"/>
    <w:rsid w:val="00465385"/>
    <w:rsid w:val="00466193"/>
    <w:rsid w:val="00472B5D"/>
    <w:rsid w:val="00472F26"/>
    <w:rsid w:val="00483A35"/>
    <w:rsid w:val="00486905"/>
    <w:rsid w:val="004908C0"/>
    <w:rsid w:val="00491B4D"/>
    <w:rsid w:val="00492D21"/>
    <w:rsid w:val="004A65AA"/>
    <w:rsid w:val="004B37A8"/>
    <w:rsid w:val="004B793A"/>
    <w:rsid w:val="004C32C0"/>
    <w:rsid w:val="004C4359"/>
    <w:rsid w:val="004C7AA6"/>
    <w:rsid w:val="004D0411"/>
    <w:rsid w:val="004D0671"/>
    <w:rsid w:val="004D6FF5"/>
    <w:rsid w:val="004E36A9"/>
    <w:rsid w:val="004E62DC"/>
    <w:rsid w:val="004F0C50"/>
    <w:rsid w:val="004F2638"/>
    <w:rsid w:val="004F327B"/>
    <w:rsid w:val="004F7014"/>
    <w:rsid w:val="004F791C"/>
    <w:rsid w:val="005020B9"/>
    <w:rsid w:val="00506ADF"/>
    <w:rsid w:val="0051407B"/>
    <w:rsid w:val="00521882"/>
    <w:rsid w:val="00521DED"/>
    <w:rsid w:val="005220B7"/>
    <w:rsid w:val="00526252"/>
    <w:rsid w:val="0052795C"/>
    <w:rsid w:val="005331C6"/>
    <w:rsid w:val="00535633"/>
    <w:rsid w:val="00536AC3"/>
    <w:rsid w:val="0054342C"/>
    <w:rsid w:val="00552442"/>
    <w:rsid w:val="005605BF"/>
    <w:rsid w:val="00565FC0"/>
    <w:rsid w:val="00566A07"/>
    <w:rsid w:val="00571FE1"/>
    <w:rsid w:val="0057558B"/>
    <w:rsid w:val="0057677C"/>
    <w:rsid w:val="00580C05"/>
    <w:rsid w:val="00582649"/>
    <w:rsid w:val="0058265C"/>
    <w:rsid w:val="0058348A"/>
    <w:rsid w:val="00584CE8"/>
    <w:rsid w:val="00586A56"/>
    <w:rsid w:val="00591CA5"/>
    <w:rsid w:val="00596E62"/>
    <w:rsid w:val="005A04C0"/>
    <w:rsid w:val="005A0D0E"/>
    <w:rsid w:val="005A6F75"/>
    <w:rsid w:val="005B1106"/>
    <w:rsid w:val="005B5A6C"/>
    <w:rsid w:val="005C103E"/>
    <w:rsid w:val="005C25ED"/>
    <w:rsid w:val="005C45B7"/>
    <w:rsid w:val="005D038F"/>
    <w:rsid w:val="005D1ED5"/>
    <w:rsid w:val="005D2AF8"/>
    <w:rsid w:val="005D2C02"/>
    <w:rsid w:val="005D68F4"/>
    <w:rsid w:val="005E100E"/>
    <w:rsid w:val="005E4C02"/>
    <w:rsid w:val="005E74F2"/>
    <w:rsid w:val="005F2B7D"/>
    <w:rsid w:val="005F4B3F"/>
    <w:rsid w:val="0060043B"/>
    <w:rsid w:val="00603160"/>
    <w:rsid w:val="00614C91"/>
    <w:rsid w:val="00620179"/>
    <w:rsid w:val="006226B9"/>
    <w:rsid w:val="00625BF6"/>
    <w:rsid w:val="00637B64"/>
    <w:rsid w:val="006453EF"/>
    <w:rsid w:val="006456C6"/>
    <w:rsid w:val="00655268"/>
    <w:rsid w:val="006555FD"/>
    <w:rsid w:val="0065666D"/>
    <w:rsid w:val="00657DDA"/>
    <w:rsid w:val="00664EB0"/>
    <w:rsid w:val="006665AF"/>
    <w:rsid w:val="00673146"/>
    <w:rsid w:val="0068032F"/>
    <w:rsid w:val="0068190B"/>
    <w:rsid w:val="00682547"/>
    <w:rsid w:val="00683B54"/>
    <w:rsid w:val="00686725"/>
    <w:rsid w:val="00691F30"/>
    <w:rsid w:val="00695DEE"/>
    <w:rsid w:val="00696ACE"/>
    <w:rsid w:val="00697199"/>
    <w:rsid w:val="00697692"/>
    <w:rsid w:val="006A2FC3"/>
    <w:rsid w:val="006A5683"/>
    <w:rsid w:val="006A6021"/>
    <w:rsid w:val="006B22EC"/>
    <w:rsid w:val="006B5C33"/>
    <w:rsid w:val="006B6707"/>
    <w:rsid w:val="006C13F3"/>
    <w:rsid w:val="006C1583"/>
    <w:rsid w:val="006C20D9"/>
    <w:rsid w:val="006C548D"/>
    <w:rsid w:val="006C60FE"/>
    <w:rsid w:val="006D23C5"/>
    <w:rsid w:val="006D2845"/>
    <w:rsid w:val="006E04C0"/>
    <w:rsid w:val="006E085E"/>
    <w:rsid w:val="006E26B6"/>
    <w:rsid w:val="006F6038"/>
    <w:rsid w:val="0070065D"/>
    <w:rsid w:val="00700B27"/>
    <w:rsid w:val="0070171A"/>
    <w:rsid w:val="00702776"/>
    <w:rsid w:val="0070339B"/>
    <w:rsid w:val="007079C7"/>
    <w:rsid w:val="00711C2E"/>
    <w:rsid w:val="007141EE"/>
    <w:rsid w:val="00717FE9"/>
    <w:rsid w:val="00720D79"/>
    <w:rsid w:val="00721340"/>
    <w:rsid w:val="00723E9A"/>
    <w:rsid w:val="007340D9"/>
    <w:rsid w:val="0073511A"/>
    <w:rsid w:val="00743E51"/>
    <w:rsid w:val="00744775"/>
    <w:rsid w:val="00745B76"/>
    <w:rsid w:val="0074653C"/>
    <w:rsid w:val="00747E53"/>
    <w:rsid w:val="00750E97"/>
    <w:rsid w:val="00751490"/>
    <w:rsid w:val="00753CB3"/>
    <w:rsid w:val="00757A03"/>
    <w:rsid w:val="007622A8"/>
    <w:rsid w:val="007656C6"/>
    <w:rsid w:val="00765D2B"/>
    <w:rsid w:val="0077249A"/>
    <w:rsid w:val="007739AD"/>
    <w:rsid w:val="00773C59"/>
    <w:rsid w:val="00776E95"/>
    <w:rsid w:val="00795913"/>
    <w:rsid w:val="00797190"/>
    <w:rsid w:val="007A52BE"/>
    <w:rsid w:val="007B2407"/>
    <w:rsid w:val="007B326C"/>
    <w:rsid w:val="007B6B0B"/>
    <w:rsid w:val="007B7901"/>
    <w:rsid w:val="007C7A11"/>
    <w:rsid w:val="007C7F00"/>
    <w:rsid w:val="007D177C"/>
    <w:rsid w:val="007D22F0"/>
    <w:rsid w:val="007D2369"/>
    <w:rsid w:val="007D2505"/>
    <w:rsid w:val="007D4543"/>
    <w:rsid w:val="007D4D9D"/>
    <w:rsid w:val="007D6B1E"/>
    <w:rsid w:val="007D6F38"/>
    <w:rsid w:val="007E0C90"/>
    <w:rsid w:val="007F00A1"/>
    <w:rsid w:val="007F5A52"/>
    <w:rsid w:val="007F60D5"/>
    <w:rsid w:val="007F6FA8"/>
    <w:rsid w:val="007F7EDF"/>
    <w:rsid w:val="008026E2"/>
    <w:rsid w:val="00802E10"/>
    <w:rsid w:val="00803760"/>
    <w:rsid w:val="00804AB4"/>
    <w:rsid w:val="008050E0"/>
    <w:rsid w:val="008061AA"/>
    <w:rsid w:val="00812CAD"/>
    <w:rsid w:val="00812E1E"/>
    <w:rsid w:val="00814A62"/>
    <w:rsid w:val="00816347"/>
    <w:rsid w:val="0081671B"/>
    <w:rsid w:val="00820635"/>
    <w:rsid w:val="008249E3"/>
    <w:rsid w:val="00826E8B"/>
    <w:rsid w:val="0082756A"/>
    <w:rsid w:val="008334B6"/>
    <w:rsid w:val="008335C4"/>
    <w:rsid w:val="00833AD3"/>
    <w:rsid w:val="008404FB"/>
    <w:rsid w:val="00847462"/>
    <w:rsid w:val="00861253"/>
    <w:rsid w:val="00861E99"/>
    <w:rsid w:val="00863BC7"/>
    <w:rsid w:val="00876857"/>
    <w:rsid w:val="0087726E"/>
    <w:rsid w:val="00882EB2"/>
    <w:rsid w:val="008839AA"/>
    <w:rsid w:val="00884E7D"/>
    <w:rsid w:val="008946F4"/>
    <w:rsid w:val="008A0868"/>
    <w:rsid w:val="008A1EEB"/>
    <w:rsid w:val="008A397A"/>
    <w:rsid w:val="008A7306"/>
    <w:rsid w:val="008B036D"/>
    <w:rsid w:val="008B1607"/>
    <w:rsid w:val="008B1DE5"/>
    <w:rsid w:val="008B2ADC"/>
    <w:rsid w:val="008B2B1D"/>
    <w:rsid w:val="008B2D83"/>
    <w:rsid w:val="008B3611"/>
    <w:rsid w:val="008B3909"/>
    <w:rsid w:val="008B5100"/>
    <w:rsid w:val="008B5E24"/>
    <w:rsid w:val="008C090F"/>
    <w:rsid w:val="008C5011"/>
    <w:rsid w:val="008C6C4A"/>
    <w:rsid w:val="008D4FEA"/>
    <w:rsid w:val="008D6F49"/>
    <w:rsid w:val="008E0EED"/>
    <w:rsid w:val="008E25BB"/>
    <w:rsid w:val="008F155E"/>
    <w:rsid w:val="008F299C"/>
    <w:rsid w:val="008F53AE"/>
    <w:rsid w:val="008F5654"/>
    <w:rsid w:val="009024F5"/>
    <w:rsid w:val="0090294E"/>
    <w:rsid w:val="00902D13"/>
    <w:rsid w:val="00907813"/>
    <w:rsid w:val="009110C0"/>
    <w:rsid w:val="009130C1"/>
    <w:rsid w:val="00913BE1"/>
    <w:rsid w:val="00914909"/>
    <w:rsid w:val="009219E7"/>
    <w:rsid w:val="00922A12"/>
    <w:rsid w:val="00934051"/>
    <w:rsid w:val="00940F55"/>
    <w:rsid w:val="0094607C"/>
    <w:rsid w:val="0095248D"/>
    <w:rsid w:val="00952919"/>
    <w:rsid w:val="00953705"/>
    <w:rsid w:val="0095536F"/>
    <w:rsid w:val="0095546D"/>
    <w:rsid w:val="00961E28"/>
    <w:rsid w:val="00964016"/>
    <w:rsid w:val="009673C0"/>
    <w:rsid w:val="00967507"/>
    <w:rsid w:val="009678AA"/>
    <w:rsid w:val="0097046C"/>
    <w:rsid w:val="00970500"/>
    <w:rsid w:val="00971D39"/>
    <w:rsid w:val="00972EE6"/>
    <w:rsid w:val="009737C2"/>
    <w:rsid w:val="00974A49"/>
    <w:rsid w:val="00975AFD"/>
    <w:rsid w:val="0097658E"/>
    <w:rsid w:val="00980226"/>
    <w:rsid w:val="00981AE1"/>
    <w:rsid w:val="00982618"/>
    <w:rsid w:val="00982705"/>
    <w:rsid w:val="00986B27"/>
    <w:rsid w:val="0099003D"/>
    <w:rsid w:val="009932BF"/>
    <w:rsid w:val="00994129"/>
    <w:rsid w:val="009972B7"/>
    <w:rsid w:val="009A0E53"/>
    <w:rsid w:val="009A2F32"/>
    <w:rsid w:val="009B74D9"/>
    <w:rsid w:val="009B7EC1"/>
    <w:rsid w:val="009C1945"/>
    <w:rsid w:val="009C2814"/>
    <w:rsid w:val="009D1667"/>
    <w:rsid w:val="009D3128"/>
    <w:rsid w:val="009D62CA"/>
    <w:rsid w:val="009D713B"/>
    <w:rsid w:val="009D7E8A"/>
    <w:rsid w:val="009E0E3D"/>
    <w:rsid w:val="009E1829"/>
    <w:rsid w:val="009E2B5F"/>
    <w:rsid w:val="009E4DA2"/>
    <w:rsid w:val="009E57D1"/>
    <w:rsid w:val="009E696C"/>
    <w:rsid w:val="009F08A1"/>
    <w:rsid w:val="009F12AC"/>
    <w:rsid w:val="009F2A15"/>
    <w:rsid w:val="009F521E"/>
    <w:rsid w:val="009F5512"/>
    <w:rsid w:val="00A0149C"/>
    <w:rsid w:val="00A05792"/>
    <w:rsid w:val="00A05797"/>
    <w:rsid w:val="00A20486"/>
    <w:rsid w:val="00A215DF"/>
    <w:rsid w:val="00A25434"/>
    <w:rsid w:val="00A25A49"/>
    <w:rsid w:val="00A260A7"/>
    <w:rsid w:val="00A31467"/>
    <w:rsid w:val="00A317DD"/>
    <w:rsid w:val="00A34F90"/>
    <w:rsid w:val="00A35214"/>
    <w:rsid w:val="00A450B6"/>
    <w:rsid w:val="00A50C13"/>
    <w:rsid w:val="00A521AD"/>
    <w:rsid w:val="00A600A2"/>
    <w:rsid w:val="00A62FE2"/>
    <w:rsid w:val="00A6349A"/>
    <w:rsid w:val="00A72015"/>
    <w:rsid w:val="00A73837"/>
    <w:rsid w:val="00A73D3E"/>
    <w:rsid w:val="00A740D6"/>
    <w:rsid w:val="00A76441"/>
    <w:rsid w:val="00A80FD1"/>
    <w:rsid w:val="00A94B8A"/>
    <w:rsid w:val="00A95D9F"/>
    <w:rsid w:val="00AA0A6B"/>
    <w:rsid w:val="00AA2841"/>
    <w:rsid w:val="00AA29D9"/>
    <w:rsid w:val="00AA47F3"/>
    <w:rsid w:val="00AC3661"/>
    <w:rsid w:val="00AC44D4"/>
    <w:rsid w:val="00AC5BCA"/>
    <w:rsid w:val="00AC6634"/>
    <w:rsid w:val="00AC6982"/>
    <w:rsid w:val="00AC7527"/>
    <w:rsid w:val="00AC78EA"/>
    <w:rsid w:val="00AD0B2C"/>
    <w:rsid w:val="00AD18CC"/>
    <w:rsid w:val="00AE019E"/>
    <w:rsid w:val="00AE138F"/>
    <w:rsid w:val="00AE75FF"/>
    <w:rsid w:val="00AF0086"/>
    <w:rsid w:val="00B001F1"/>
    <w:rsid w:val="00B047A7"/>
    <w:rsid w:val="00B04CC2"/>
    <w:rsid w:val="00B06DEC"/>
    <w:rsid w:val="00B07614"/>
    <w:rsid w:val="00B10871"/>
    <w:rsid w:val="00B10950"/>
    <w:rsid w:val="00B140A1"/>
    <w:rsid w:val="00B1483A"/>
    <w:rsid w:val="00B15654"/>
    <w:rsid w:val="00B15AA2"/>
    <w:rsid w:val="00B17998"/>
    <w:rsid w:val="00B2571E"/>
    <w:rsid w:val="00B321E3"/>
    <w:rsid w:val="00B36D15"/>
    <w:rsid w:val="00B42F93"/>
    <w:rsid w:val="00B43C12"/>
    <w:rsid w:val="00B4745E"/>
    <w:rsid w:val="00B52DA3"/>
    <w:rsid w:val="00B5474D"/>
    <w:rsid w:val="00B55AE4"/>
    <w:rsid w:val="00B561DF"/>
    <w:rsid w:val="00B6238E"/>
    <w:rsid w:val="00B651BF"/>
    <w:rsid w:val="00B654AC"/>
    <w:rsid w:val="00B654D8"/>
    <w:rsid w:val="00B65E5C"/>
    <w:rsid w:val="00B70F26"/>
    <w:rsid w:val="00B71242"/>
    <w:rsid w:val="00B71427"/>
    <w:rsid w:val="00B84C62"/>
    <w:rsid w:val="00B858C3"/>
    <w:rsid w:val="00B911E7"/>
    <w:rsid w:val="00B926F1"/>
    <w:rsid w:val="00B93366"/>
    <w:rsid w:val="00B93AD7"/>
    <w:rsid w:val="00B94C01"/>
    <w:rsid w:val="00B958F3"/>
    <w:rsid w:val="00B96C43"/>
    <w:rsid w:val="00B97E7E"/>
    <w:rsid w:val="00BA1386"/>
    <w:rsid w:val="00BA5BAC"/>
    <w:rsid w:val="00BB6001"/>
    <w:rsid w:val="00BC6F81"/>
    <w:rsid w:val="00BD1026"/>
    <w:rsid w:val="00BD4662"/>
    <w:rsid w:val="00BE18D8"/>
    <w:rsid w:val="00BE316D"/>
    <w:rsid w:val="00BE38D4"/>
    <w:rsid w:val="00BE7158"/>
    <w:rsid w:val="00BF0143"/>
    <w:rsid w:val="00BF5FFA"/>
    <w:rsid w:val="00BF666C"/>
    <w:rsid w:val="00C005B0"/>
    <w:rsid w:val="00C00FA4"/>
    <w:rsid w:val="00C059FA"/>
    <w:rsid w:val="00C07163"/>
    <w:rsid w:val="00C0764D"/>
    <w:rsid w:val="00C113F1"/>
    <w:rsid w:val="00C17B92"/>
    <w:rsid w:val="00C206CE"/>
    <w:rsid w:val="00C225B3"/>
    <w:rsid w:val="00C23E8C"/>
    <w:rsid w:val="00C24D69"/>
    <w:rsid w:val="00C26693"/>
    <w:rsid w:val="00C358BB"/>
    <w:rsid w:val="00C35CF4"/>
    <w:rsid w:val="00C36139"/>
    <w:rsid w:val="00C3641C"/>
    <w:rsid w:val="00C43690"/>
    <w:rsid w:val="00C53B8A"/>
    <w:rsid w:val="00C558EE"/>
    <w:rsid w:val="00C604B4"/>
    <w:rsid w:val="00C60C85"/>
    <w:rsid w:val="00C61DC2"/>
    <w:rsid w:val="00C62488"/>
    <w:rsid w:val="00C62B4E"/>
    <w:rsid w:val="00C639A4"/>
    <w:rsid w:val="00C64602"/>
    <w:rsid w:val="00C6490F"/>
    <w:rsid w:val="00C64F3D"/>
    <w:rsid w:val="00C65E0E"/>
    <w:rsid w:val="00C76649"/>
    <w:rsid w:val="00C767AC"/>
    <w:rsid w:val="00C8030C"/>
    <w:rsid w:val="00C85658"/>
    <w:rsid w:val="00C872E0"/>
    <w:rsid w:val="00C87427"/>
    <w:rsid w:val="00C8797E"/>
    <w:rsid w:val="00C90553"/>
    <w:rsid w:val="00CA22AA"/>
    <w:rsid w:val="00CA5644"/>
    <w:rsid w:val="00CA683E"/>
    <w:rsid w:val="00CB0C17"/>
    <w:rsid w:val="00CB1AD4"/>
    <w:rsid w:val="00CB4A04"/>
    <w:rsid w:val="00CC4500"/>
    <w:rsid w:val="00CC608E"/>
    <w:rsid w:val="00CC7FD9"/>
    <w:rsid w:val="00CD243A"/>
    <w:rsid w:val="00CD24AF"/>
    <w:rsid w:val="00CD5575"/>
    <w:rsid w:val="00CD595F"/>
    <w:rsid w:val="00CE142D"/>
    <w:rsid w:val="00CE1F98"/>
    <w:rsid w:val="00CE3D91"/>
    <w:rsid w:val="00CE55C3"/>
    <w:rsid w:val="00CF2206"/>
    <w:rsid w:val="00D01C18"/>
    <w:rsid w:val="00D05499"/>
    <w:rsid w:val="00D06C18"/>
    <w:rsid w:val="00D14C18"/>
    <w:rsid w:val="00D20A5C"/>
    <w:rsid w:val="00D21DA4"/>
    <w:rsid w:val="00D234F3"/>
    <w:rsid w:val="00D2409D"/>
    <w:rsid w:val="00D24C4D"/>
    <w:rsid w:val="00D24E2A"/>
    <w:rsid w:val="00D24FA8"/>
    <w:rsid w:val="00D2629B"/>
    <w:rsid w:val="00D31938"/>
    <w:rsid w:val="00D3730A"/>
    <w:rsid w:val="00D4016B"/>
    <w:rsid w:val="00D455D1"/>
    <w:rsid w:val="00D54351"/>
    <w:rsid w:val="00D544AA"/>
    <w:rsid w:val="00D54ED8"/>
    <w:rsid w:val="00D55C0F"/>
    <w:rsid w:val="00D72B3E"/>
    <w:rsid w:val="00D76B58"/>
    <w:rsid w:val="00D77C85"/>
    <w:rsid w:val="00D77EAB"/>
    <w:rsid w:val="00D83F34"/>
    <w:rsid w:val="00D841C0"/>
    <w:rsid w:val="00D85EBC"/>
    <w:rsid w:val="00D86503"/>
    <w:rsid w:val="00DB2A39"/>
    <w:rsid w:val="00DB42F3"/>
    <w:rsid w:val="00DB449C"/>
    <w:rsid w:val="00DB5565"/>
    <w:rsid w:val="00DC0DBA"/>
    <w:rsid w:val="00DC11EB"/>
    <w:rsid w:val="00DD2BB1"/>
    <w:rsid w:val="00DD30A4"/>
    <w:rsid w:val="00DD39CB"/>
    <w:rsid w:val="00DD4CCA"/>
    <w:rsid w:val="00DD6DBB"/>
    <w:rsid w:val="00DE16F5"/>
    <w:rsid w:val="00DE1A18"/>
    <w:rsid w:val="00DE1AA3"/>
    <w:rsid w:val="00DE39A2"/>
    <w:rsid w:val="00DE3E1F"/>
    <w:rsid w:val="00DE4E82"/>
    <w:rsid w:val="00DE5674"/>
    <w:rsid w:val="00DE7A5D"/>
    <w:rsid w:val="00DF0673"/>
    <w:rsid w:val="00DF5B76"/>
    <w:rsid w:val="00E01414"/>
    <w:rsid w:val="00E02556"/>
    <w:rsid w:val="00E05079"/>
    <w:rsid w:val="00E1001E"/>
    <w:rsid w:val="00E17A34"/>
    <w:rsid w:val="00E246F1"/>
    <w:rsid w:val="00E254A4"/>
    <w:rsid w:val="00E30E56"/>
    <w:rsid w:val="00E335AD"/>
    <w:rsid w:val="00E34195"/>
    <w:rsid w:val="00E37663"/>
    <w:rsid w:val="00E45307"/>
    <w:rsid w:val="00E47551"/>
    <w:rsid w:val="00E476E9"/>
    <w:rsid w:val="00E608AF"/>
    <w:rsid w:val="00E610A1"/>
    <w:rsid w:val="00E62338"/>
    <w:rsid w:val="00E64F80"/>
    <w:rsid w:val="00E7081F"/>
    <w:rsid w:val="00E769EA"/>
    <w:rsid w:val="00E84ED7"/>
    <w:rsid w:val="00E93616"/>
    <w:rsid w:val="00E94C4B"/>
    <w:rsid w:val="00E95B57"/>
    <w:rsid w:val="00EA376E"/>
    <w:rsid w:val="00EB7B6A"/>
    <w:rsid w:val="00EC06B9"/>
    <w:rsid w:val="00EC1485"/>
    <w:rsid w:val="00EC14D5"/>
    <w:rsid w:val="00EC2F17"/>
    <w:rsid w:val="00EC41E4"/>
    <w:rsid w:val="00EC7D43"/>
    <w:rsid w:val="00ED03CE"/>
    <w:rsid w:val="00ED0972"/>
    <w:rsid w:val="00ED1A0C"/>
    <w:rsid w:val="00ED2876"/>
    <w:rsid w:val="00ED2CDC"/>
    <w:rsid w:val="00ED41FD"/>
    <w:rsid w:val="00ED4766"/>
    <w:rsid w:val="00ED4F92"/>
    <w:rsid w:val="00ED68B4"/>
    <w:rsid w:val="00EE06FE"/>
    <w:rsid w:val="00EE0FC3"/>
    <w:rsid w:val="00EE3E19"/>
    <w:rsid w:val="00EE417D"/>
    <w:rsid w:val="00EE4E0A"/>
    <w:rsid w:val="00EF6CDA"/>
    <w:rsid w:val="00F002A2"/>
    <w:rsid w:val="00F00B1C"/>
    <w:rsid w:val="00F05B38"/>
    <w:rsid w:val="00F07BC8"/>
    <w:rsid w:val="00F10DF2"/>
    <w:rsid w:val="00F13F1D"/>
    <w:rsid w:val="00F16298"/>
    <w:rsid w:val="00F200D5"/>
    <w:rsid w:val="00F31DB8"/>
    <w:rsid w:val="00F37C6B"/>
    <w:rsid w:val="00F4624F"/>
    <w:rsid w:val="00F50BD3"/>
    <w:rsid w:val="00F50CF7"/>
    <w:rsid w:val="00F51433"/>
    <w:rsid w:val="00F52C27"/>
    <w:rsid w:val="00F63B75"/>
    <w:rsid w:val="00F66B37"/>
    <w:rsid w:val="00F67CCC"/>
    <w:rsid w:val="00F759B7"/>
    <w:rsid w:val="00F84D67"/>
    <w:rsid w:val="00F8643B"/>
    <w:rsid w:val="00F8730F"/>
    <w:rsid w:val="00F915AF"/>
    <w:rsid w:val="00F94BBD"/>
    <w:rsid w:val="00F97A45"/>
    <w:rsid w:val="00FA2CFD"/>
    <w:rsid w:val="00FA541F"/>
    <w:rsid w:val="00FA565D"/>
    <w:rsid w:val="00FA5C5B"/>
    <w:rsid w:val="00FA7D32"/>
    <w:rsid w:val="00FB1C14"/>
    <w:rsid w:val="00FB1E0A"/>
    <w:rsid w:val="00FC2628"/>
    <w:rsid w:val="00FC5BDC"/>
    <w:rsid w:val="00FC695E"/>
    <w:rsid w:val="00FC6DFF"/>
    <w:rsid w:val="00FC73EF"/>
    <w:rsid w:val="00FC7B12"/>
    <w:rsid w:val="00FE1085"/>
    <w:rsid w:val="00FF29CA"/>
    <w:rsid w:val="00FF6273"/>
    <w:rsid w:val="1C7E452A"/>
    <w:rsid w:val="33696E80"/>
    <w:rsid w:val="689D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tLeast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numPr>
        <w:ilvl w:val="0"/>
        <w:numId w:val="1"/>
      </w:numPr>
      <w:spacing w:before="100" w:beforeAutospacing="1" w:after="100" w:afterAutospacing="1"/>
      <w:ind w:left="0" w:firstLine="0"/>
      <w:jc w:val="left"/>
      <w:outlineLvl w:val="1"/>
    </w:pPr>
    <w:rPr>
      <w:rFonts w:eastAsia="黑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numPr>
        <w:ilvl w:val="0"/>
        <w:numId w:val="2"/>
      </w:numPr>
      <w:spacing w:before="60" w:after="60"/>
      <w:ind w:left="1061"/>
      <w:outlineLvl w:val="2"/>
    </w:pPr>
    <w:rPr>
      <w:rFonts w:eastAsia="楷体"/>
      <w:b/>
      <w:bCs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numPr>
        <w:ilvl w:val="0"/>
        <w:numId w:val="3"/>
      </w:numPr>
      <w:spacing w:before="60" w:after="60"/>
      <w:jc w:val="left"/>
      <w:outlineLvl w:val="3"/>
    </w:pPr>
    <w:rPr>
      <w:rFonts w:asciiTheme="majorHAnsi" w:hAnsiTheme="majorHAnsi" w:cstheme="majorBidi"/>
      <w:b/>
      <w:bCs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numPr>
        <w:ilvl w:val="0"/>
        <w:numId w:val="4"/>
      </w:numPr>
      <w:spacing w:before="60" w:after="60" w:line="376" w:lineRule="atLeast"/>
      <w:outlineLvl w:val="4"/>
    </w:pPr>
    <w:rPr>
      <w:b/>
      <w:bCs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link w:val="34"/>
    <w:semiHidden/>
    <w:unhideWhenUsed/>
    <w:uiPriority w:val="99"/>
    <w:rPr>
      <w:rFonts w:ascii="宋体" w:eastAsia="宋体"/>
      <w:sz w:val="18"/>
      <w:szCs w:val="18"/>
    </w:rPr>
  </w:style>
  <w:style w:type="paragraph" w:styleId="8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9">
    <w:name w:val="Body Text"/>
    <w:basedOn w:val="1"/>
    <w:link w:val="35"/>
    <w:unhideWhenUsed/>
    <w:qFormat/>
    <w:uiPriority w:val="99"/>
    <w:pPr>
      <w:adjustRightInd/>
      <w:spacing w:after="120"/>
      <w:ind w:firstLine="200" w:firstLineChars="200"/>
    </w:pPr>
    <w:rPr>
      <w:rFonts w:cs="Times New Roman"/>
      <w:color w:val="000000"/>
      <w:szCs w:val="24"/>
    </w:rPr>
  </w:style>
  <w:style w:type="paragraph" w:styleId="10">
    <w:name w:val="Balloon Text"/>
    <w:basedOn w:val="1"/>
    <w:link w:val="2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1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annotation subject"/>
    <w:basedOn w:val="8"/>
    <w:next w:val="8"/>
    <w:link w:val="33"/>
    <w:semiHidden/>
    <w:unhideWhenUsed/>
    <w:qFormat/>
    <w:uiPriority w:val="99"/>
    <w:rPr>
      <w:b/>
      <w:bCs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</w:rPr>
  </w:style>
  <w:style w:type="character" w:styleId="19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20">
    <w:name w:val="标题 1 字符"/>
    <w:basedOn w:val="16"/>
    <w:link w:val="2"/>
    <w:qFormat/>
    <w:uiPriority w:val="9"/>
    <w:rPr>
      <w:rFonts w:eastAsia="华文中宋"/>
      <w:b/>
      <w:bCs/>
      <w:kern w:val="44"/>
      <w:sz w:val="44"/>
      <w:szCs w:val="44"/>
    </w:rPr>
  </w:style>
  <w:style w:type="character" w:customStyle="1" w:styleId="21">
    <w:name w:val="标题 2 字符"/>
    <w:basedOn w:val="16"/>
    <w:link w:val="3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paragraph" w:styleId="22">
    <w:name w:val="No Spacing"/>
    <w:qFormat/>
    <w:uiPriority w:val="1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23">
    <w:name w:val="批注框文本 字符"/>
    <w:basedOn w:val="16"/>
    <w:link w:val="10"/>
    <w:semiHidden/>
    <w:qFormat/>
    <w:uiPriority w:val="99"/>
    <w:rPr>
      <w:rFonts w:eastAsia="仿宋_GB2312"/>
      <w:sz w:val="18"/>
      <w:szCs w:val="18"/>
    </w:rPr>
  </w:style>
  <w:style w:type="character" w:customStyle="1" w:styleId="24">
    <w:name w:val="标题 3 字符"/>
    <w:basedOn w:val="16"/>
    <w:link w:val="4"/>
    <w:qFormat/>
    <w:uiPriority w:val="9"/>
    <w:rPr>
      <w:rFonts w:ascii="Times New Roman" w:hAnsi="Times New Roman" w:eastAsia="楷体"/>
      <w:b/>
      <w:bCs/>
      <w:sz w:val="32"/>
      <w:szCs w:val="32"/>
    </w:rPr>
  </w:style>
  <w:style w:type="character" w:customStyle="1" w:styleId="25">
    <w:name w:val="标题 4 字符"/>
    <w:basedOn w:val="16"/>
    <w:link w:val="5"/>
    <w:qFormat/>
    <w:uiPriority w:val="9"/>
    <w:rPr>
      <w:rFonts w:eastAsia="仿宋_GB2312" w:asciiTheme="majorHAnsi" w:hAnsiTheme="majorHAnsi" w:cstheme="majorBidi"/>
      <w:b/>
      <w:bCs/>
      <w:sz w:val="32"/>
      <w:szCs w:val="28"/>
    </w:rPr>
  </w:style>
  <w:style w:type="character" w:customStyle="1" w:styleId="26">
    <w:name w:val="标题 5 字符"/>
    <w:basedOn w:val="16"/>
    <w:link w:val="6"/>
    <w:qFormat/>
    <w:uiPriority w:val="9"/>
    <w:rPr>
      <w:rFonts w:ascii="Times New Roman" w:hAnsi="Times New Roman" w:eastAsia="仿宋_GB2312"/>
      <w:b/>
      <w:bCs/>
      <w:sz w:val="32"/>
      <w:szCs w:val="28"/>
    </w:rPr>
  </w:style>
  <w:style w:type="paragraph" w:customStyle="1" w:styleId="27">
    <w:name w:val="表格"/>
    <w:basedOn w:val="1"/>
    <w:link w:val="28"/>
    <w:qFormat/>
    <w:uiPriority w:val="0"/>
    <w:pPr>
      <w:spacing w:line="240" w:lineRule="auto"/>
    </w:pPr>
    <w:rPr>
      <w:rFonts w:eastAsia="宋体"/>
      <w:sz w:val="21"/>
    </w:rPr>
  </w:style>
  <w:style w:type="character" w:customStyle="1" w:styleId="28">
    <w:name w:val="表格 Char"/>
    <w:basedOn w:val="16"/>
    <w:link w:val="27"/>
    <w:qFormat/>
    <w:uiPriority w:val="0"/>
    <w:rPr>
      <w:rFonts w:eastAsia="宋体"/>
    </w:rPr>
  </w:style>
  <w:style w:type="character" w:customStyle="1" w:styleId="29">
    <w:name w:val="页眉 字符"/>
    <w:basedOn w:val="16"/>
    <w:link w:val="12"/>
    <w:qFormat/>
    <w:uiPriority w:val="99"/>
    <w:rPr>
      <w:rFonts w:eastAsia="仿宋_GB2312"/>
      <w:sz w:val="18"/>
      <w:szCs w:val="18"/>
    </w:rPr>
  </w:style>
  <w:style w:type="character" w:customStyle="1" w:styleId="30">
    <w:name w:val="页脚 字符"/>
    <w:basedOn w:val="16"/>
    <w:link w:val="11"/>
    <w:qFormat/>
    <w:uiPriority w:val="99"/>
    <w:rPr>
      <w:rFonts w:eastAsia="仿宋_GB2312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批注文字 字符"/>
    <w:basedOn w:val="16"/>
    <w:link w:val="8"/>
    <w:semiHidden/>
    <w:qFormat/>
    <w:uiPriority w:val="99"/>
    <w:rPr>
      <w:rFonts w:ascii="Times New Roman" w:hAnsi="Times New Roman" w:eastAsia="仿宋_GB2312"/>
      <w:sz w:val="32"/>
    </w:rPr>
  </w:style>
  <w:style w:type="character" w:customStyle="1" w:styleId="33">
    <w:name w:val="批注主题 字符"/>
    <w:basedOn w:val="32"/>
    <w:link w:val="14"/>
    <w:semiHidden/>
    <w:qFormat/>
    <w:uiPriority w:val="99"/>
    <w:rPr>
      <w:rFonts w:ascii="Times New Roman" w:hAnsi="Times New Roman" w:eastAsia="仿宋_GB2312"/>
      <w:b/>
      <w:bCs/>
      <w:sz w:val="32"/>
    </w:rPr>
  </w:style>
  <w:style w:type="character" w:customStyle="1" w:styleId="34">
    <w:name w:val="文档结构图 字符"/>
    <w:basedOn w:val="16"/>
    <w:link w:val="7"/>
    <w:semiHidden/>
    <w:qFormat/>
    <w:uiPriority w:val="99"/>
    <w:rPr>
      <w:rFonts w:ascii="宋体" w:hAnsi="Times New Roman" w:eastAsia="宋体"/>
      <w:sz w:val="18"/>
      <w:szCs w:val="18"/>
    </w:rPr>
  </w:style>
  <w:style w:type="character" w:customStyle="1" w:styleId="35">
    <w:name w:val="正文文本 字符"/>
    <w:basedOn w:val="16"/>
    <w:link w:val="9"/>
    <w:qFormat/>
    <w:uiPriority w:val="99"/>
    <w:rPr>
      <w:rFonts w:ascii="Times New Roman" w:hAnsi="Times New Roman" w:eastAsia="仿宋_GB2312" w:cs="Times New Roman"/>
      <w:color w:val="00000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93A24-710A-4D8D-A6F9-F397DD3AFA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822</Words>
  <Characters>4692</Characters>
  <Lines>39</Lines>
  <Paragraphs>11</Paragraphs>
  <TotalTime>94</TotalTime>
  <ScaleCrop>false</ScaleCrop>
  <LinksUpToDate>false</LinksUpToDate>
  <CharactersWithSpaces>5503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2022-03-24T06:01:00Z</dcterms:created>
  <dc:creator>赵国龙</dc:creator>
  <cp:lastModifiedBy>小孙策反了</cp:lastModifiedBy>
  <cp:lastPrinted>2020-08-26T05:55:00Z</cp:lastPrinted>
  <dcterms:modified xsi:type="dcterms:W3CDTF">2024-11-19T11:40:06Z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1D34AD2230404500AC809BBE4043BE47_13</vt:lpwstr>
  </property>
</Properties>
</file>