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F441">
      <w:pPr>
        <w:pStyle w:val="2"/>
        <w:spacing w:line="560" w:lineRule="exact"/>
      </w:pPr>
      <w:bookmarkStart w:id="3" w:name="_GoBack"/>
      <w:bookmarkEnd w:id="3"/>
      <w:r>
        <w:rPr>
          <w:rFonts w:hint="eastAsia"/>
        </w:rPr>
        <w:t>2</w:t>
      </w:r>
      <w:r>
        <w:t>021</w:t>
      </w:r>
      <w:r>
        <w:rPr>
          <w:rFonts w:hint="eastAsia"/>
        </w:rPr>
        <w:t xml:space="preserve">年1月商机管理工作通报  </w:t>
      </w:r>
    </w:p>
    <w:p w14:paraId="420ABF78">
      <w:pPr>
        <w:pStyle w:val="3"/>
        <w:spacing w:line="560" w:lineRule="exact"/>
        <w:ind w:left="0" w:firstLine="643" w:firstLineChars="200"/>
      </w:pPr>
      <w:r>
        <w:rPr>
          <w:rFonts w:hint="eastAsia"/>
        </w:rPr>
        <w:t>重点工作推进情况</w:t>
      </w:r>
    </w:p>
    <w:p w14:paraId="6F563E80">
      <w:pPr>
        <w:pStyle w:val="4"/>
        <w:numPr>
          <w:ilvl w:val="0"/>
          <w:numId w:val="5"/>
        </w:numPr>
        <w:ind w:left="988"/>
        <w:jc w:val="both"/>
      </w:pPr>
      <w:bookmarkStart w:id="0" w:name="_Hlk49268154"/>
      <w:r>
        <w:rPr>
          <w:rFonts w:hint="eastAsia"/>
        </w:rPr>
        <w:t>商机摸排</w:t>
      </w:r>
      <w:bookmarkEnd w:id="0"/>
      <w:r>
        <w:rPr>
          <w:rFonts w:hint="eastAsia"/>
        </w:rPr>
        <w:t>情况</w:t>
      </w:r>
    </w:p>
    <w:p w14:paraId="106B5982">
      <w:pPr>
        <w:pStyle w:val="19"/>
        <w:ind w:firstLine="600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/>
          <w:sz w:val="30"/>
          <w:szCs w:val="30"/>
        </w:rPr>
        <w:t>截至1月底，</w:t>
      </w:r>
      <w:bookmarkStart w:id="1" w:name="_Hlk49268191"/>
      <w:r>
        <w:rPr>
          <w:rFonts w:hint="eastAsia" w:ascii="仿宋_GB2312"/>
          <w:sz w:val="30"/>
          <w:szCs w:val="30"/>
        </w:rPr>
        <w:t>31省共摸排预算不低于50万元商机4.6万个，涉及金额</w:t>
      </w:r>
      <w:bookmarkEnd w:id="1"/>
      <w:r>
        <w:rPr>
          <w:rFonts w:hint="eastAsia" w:ascii="仿宋_GB2312"/>
          <w:sz w:val="30"/>
          <w:szCs w:val="30"/>
        </w:rPr>
        <w:t>2336.2亿，转化商机1391个，合同金额75.5亿元。预算超300万的大单商机1.4万个，预算金额1966.4亿，转化商机519个，合同金额62.9亿元。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 xml:space="preserve"> </w:t>
      </w:r>
    </w:p>
    <w:p w14:paraId="4F0DE270">
      <w:pPr>
        <w:pStyle w:val="19"/>
        <w:ind w:firstLine="600"/>
        <w:rPr>
          <w:rFonts w:ascii="仿宋_GB2312"/>
          <w:sz w:val="30"/>
          <w:szCs w:val="30"/>
        </w:rPr>
      </w:pPr>
      <w:r>
        <w:rPr>
          <w:rFonts w:hint="eastAsia" w:ascii="仿宋_GB2312" w:hAnsi="Calibri"/>
          <w:sz w:val="30"/>
          <w:szCs w:val="30"/>
        </w:rPr>
        <w:t>分省看，全量商机摸排个数</w:t>
      </w:r>
      <w:r>
        <w:rPr>
          <w:rFonts w:hint="eastAsia" w:ascii="仿宋_GB2312"/>
          <w:sz w:val="30"/>
          <w:szCs w:val="30"/>
        </w:rPr>
        <w:t>Top5省为江苏、广东、山东、河南、安徽。</w:t>
      </w:r>
      <w:r>
        <w:rPr>
          <w:rFonts w:hint="eastAsia" w:ascii="仿宋_GB2312" w:hAnsi="Calibri"/>
          <w:sz w:val="30"/>
          <w:szCs w:val="30"/>
        </w:rPr>
        <w:t>商机签约转化</w:t>
      </w:r>
      <w:r>
        <w:rPr>
          <w:rFonts w:hint="eastAsia" w:ascii="仿宋_GB2312"/>
          <w:sz w:val="30"/>
          <w:szCs w:val="30"/>
        </w:rPr>
        <w:t>金额Top5省为</w:t>
      </w:r>
      <w:r>
        <w:rPr>
          <w:rFonts w:hint="eastAsia" w:ascii="仿宋_GB2312" w:hAnsi="Calibri"/>
          <w:sz w:val="30"/>
          <w:szCs w:val="30"/>
        </w:rPr>
        <w:t>江苏、河北、北京、河南、上海。300万以上大单商机中，商机摸排个数</w:t>
      </w:r>
      <w:r>
        <w:rPr>
          <w:rFonts w:hint="eastAsia" w:ascii="仿宋_GB2312"/>
          <w:sz w:val="30"/>
          <w:szCs w:val="30"/>
        </w:rPr>
        <w:t>Top5省份为江苏、广东、山东、河南、安徽。</w:t>
      </w:r>
      <w:r>
        <w:rPr>
          <w:rFonts w:hint="eastAsia" w:ascii="仿宋_GB2312" w:hAnsi="Calibri"/>
          <w:sz w:val="30"/>
          <w:szCs w:val="30"/>
        </w:rPr>
        <w:t>商机转化</w:t>
      </w:r>
      <w:r>
        <w:rPr>
          <w:rFonts w:hint="eastAsia" w:ascii="仿宋_GB2312"/>
          <w:sz w:val="30"/>
          <w:szCs w:val="30"/>
        </w:rPr>
        <w:t>金额Top5省份为江苏、北京、河北、上海、广西。</w:t>
      </w:r>
    </w:p>
    <w:tbl>
      <w:tblPr>
        <w:tblStyle w:val="1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66"/>
        <w:gridCol w:w="1099"/>
        <w:gridCol w:w="656"/>
        <w:gridCol w:w="1078"/>
        <w:gridCol w:w="766"/>
        <w:gridCol w:w="1029"/>
        <w:gridCol w:w="686"/>
        <w:gridCol w:w="1157"/>
      </w:tblGrid>
      <w:tr w14:paraId="70A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ECBB8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省公司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93EFD0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全量商机（预算不低于50万）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E4049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大单商机（预算or签约不低于300万）</w:t>
            </w:r>
          </w:p>
        </w:tc>
      </w:tr>
      <w:tr w14:paraId="00D6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3111">
            <w:pPr>
              <w:widowControl/>
              <w:adjustRightInd/>
              <w:spacing w:line="240" w:lineRule="auto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A3966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摸排个数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B1A5F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摸排</w:t>
            </w:r>
          </w:p>
          <w:p w14:paraId="76766A94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金额（亿）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F6093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签约</w:t>
            </w:r>
          </w:p>
          <w:p w14:paraId="290F191E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2C092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签约</w:t>
            </w:r>
          </w:p>
          <w:p w14:paraId="6C15DC87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金额（亿）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C9734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摸排个数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4948E4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摸排</w:t>
            </w:r>
          </w:p>
          <w:p w14:paraId="433413FD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金额（亿）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73379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签约</w:t>
            </w:r>
          </w:p>
          <w:p w14:paraId="26ACB2A5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D3CA3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签约</w:t>
            </w:r>
          </w:p>
          <w:p w14:paraId="5805D7FF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金额（亿）</w:t>
            </w:r>
          </w:p>
        </w:tc>
      </w:tr>
      <w:tr w14:paraId="53AF9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4BB95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E701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46585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BB8B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2336.2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06BCD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80CE5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9264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729A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1966.4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1857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25D2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62.9</w:t>
            </w:r>
          </w:p>
        </w:tc>
      </w:tr>
      <w:tr w14:paraId="4C21B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5058E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3645A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6FB51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182.7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01D0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3C1FC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86AB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5D00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160.1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1CE0F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4925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0.4</w:t>
            </w:r>
          </w:p>
        </w:tc>
      </w:tr>
      <w:tr w14:paraId="6669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02390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9DAA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48A2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DB3B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D49F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7E87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CC8D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16CD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CCDF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5.7</w:t>
            </w:r>
          </w:p>
        </w:tc>
      </w:tr>
      <w:tr w14:paraId="1E6C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10A64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AD1F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A92B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C24F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7D3A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E8DB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16AB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CE47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D417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4.1</w:t>
            </w:r>
          </w:p>
        </w:tc>
      </w:tr>
      <w:tr w14:paraId="767E8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12B2A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0BBC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63B4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47E5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5FE0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66F1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B499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E74A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DF07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0.3</w:t>
            </w:r>
          </w:p>
        </w:tc>
      </w:tr>
      <w:tr w14:paraId="7DAB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AC571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2755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6206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929F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496.1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B1C4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705F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7A0F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5F2D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452.0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14E4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C324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2.9</w:t>
            </w:r>
          </w:p>
        </w:tc>
      </w:tr>
      <w:tr w14:paraId="06B3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5CE9B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D4F3E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8A0F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1761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8ABF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C92A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1BB2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225B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1B320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4.6</w:t>
            </w:r>
          </w:p>
        </w:tc>
      </w:tr>
      <w:tr w14:paraId="3EBF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EA589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3460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4370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CA2B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3085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F4C7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2A09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BB18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C04F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0.0</w:t>
            </w:r>
          </w:p>
        </w:tc>
      </w:tr>
      <w:tr w14:paraId="36929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76EE3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674B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0AE5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3E759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42D0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1730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3333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6485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F6D5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0.4</w:t>
            </w:r>
          </w:p>
        </w:tc>
      </w:tr>
      <w:tr w14:paraId="61AB8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FDDCB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4896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34ED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0A57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499F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88D2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B7B9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B877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EB19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5.4</w:t>
            </w:r>
          </w:p>
        </w:tc>
      </w:tr>
      <w:tr w14:paraId="6E75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ECEAE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335F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5E7C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220.0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508A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BA7E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95F9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7A03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186.0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D483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E127B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4.1</w:t>
            </w:r>
          </w:p>
        </w:tc>
      </w:tr>
      <w:tr w14:paraId="2156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16C63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87B1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7113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98AE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6B35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BE01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B004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2D0C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CAE5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1.3</w:t>
            </w:r>
          </w:p>
        </w:tc>
      </w:tr>
      <w:tr w14:paraId="1E73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D172D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DC55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B7AF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F9DC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CAAD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5077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47EC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DF60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2DDC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0.3</w:t>
            </w:r>
          </w:p>
        </w:tc>
      </w:tr>
      <w:tr w14:paraId="3609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396D6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0401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CEED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7ECC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7271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6DFC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BD0D1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E514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6686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0.1</w:t>
            </w:r>
          </w:p>
        </w:tc>
      </w:tr>
      <w:tr w14:paraId="4CB6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C5C85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022C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22B77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185B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9879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5ABD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1799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8BD2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1DB0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0.1</w:t>
            </w:r>
          </w:p>
        </w:tc>
      </w:tr>
      <w:tr w14:paraId="65DA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DF71D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DDBC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11803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5476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395.2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175A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B741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1826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4403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279.5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93F2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855C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10.2</w:t>
            </w:r>
          </w:p>
        </w:tc>
      </w:tr>
      <w:tr w14:paraId="7709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14A41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C430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B0EF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8527E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24F3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B4D6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837B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FC600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A26C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2.2</w:t>
            </w:r>
          </w:p>
        </w:tc>
      </w:tr>
      <w:tr w14:paraId="00A6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CFB83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9D0B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03F6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DFDE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29FB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E0D8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63CD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D660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E1A6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3.4</w:t>
            </w:r>
          </w:p>
        </w:tc>
      </w:tr>
      <w:tr w14:paraId="51FC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29486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5CAF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543F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BE9F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1606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8C9C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A3819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C9D6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671C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0.0</w:t>
            </w:r>
          </w:p>
        </w:tc>
      </w:tr>
      <w:tr w14:paraId="5007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754CE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DF32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C6D4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1D99C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E52A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28A1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43DF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DABE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ABCD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0.4</w:t>
            </w:r>
          </w:p>
        </w:tc>
      </w:tr>
      <w:tr w14:paraId="34FB6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BC3F8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67B3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F526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3AC1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11E4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B906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713A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C953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6C4F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0.6</w:t>
            </w:r>
          </w:p>
        </w:tc>
      </w:tr>
      <w:tr w14:paraId="3C33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831B7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A5491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5834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4C61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285.7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B7BE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DAFC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D89C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FFB9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235.8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EAC3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F5BB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0.7</w:t>
            </w:r>
          </w:p>
        </w:tc>
      </w:tr>
      <w:tr w14:paraId="782B4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A6362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AE09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44B5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91CE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27EC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2962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DBA09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81A3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C204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1.5</w:t>
            </w:r>
          </w:p>
        </w:tc>
      </w:tr>
      <w:tr w14:paraId="6598E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DCE6B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A8BE4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ED8E7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E230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82D7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6697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4C72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BDEF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16E54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0.8</w:t>
            </w:r>
          </w:p>
        </w:tc>
      </w:tr>
      <w:tr w14:paraId="4378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74E78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BCB7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AE15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190B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05EE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2AC4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BBEE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A031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2DE1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4.9</w:t>
            </w:r>
          </w:p>
        </w:tc>
      </w:tr>
      <w:tr w14:paraId="4599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02498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4CB7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605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F0BE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172C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85D6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1A70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55A6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4CA1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1.4</w:t>
            </w:r>
          </w:p>
        </w:tc>
      </w:tr>
      <w:tr w14:paraId="2C91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0559B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ADF0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94F54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2406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61AD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C1E4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914F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A576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D6E5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0.5</w:t>
            </w:r>
          </w:p>
        </w:tc>
      </w:tr>
      <w:tr w14:paraId="3342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0620D9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1890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0D2F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733F5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DEEE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F7DC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CB22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C4F2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89B4F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1.5</w:t>
            </w:r>
          </w:p>
        </w:tc>
      </w:tr>
      <w:tr w14:paraId="57DD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75B6B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2D8D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5BA8D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53E3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D6FB9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DF0C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24F1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3537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6FA5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0.2</w:t>
            </w:r>
          </w:p>
        </w:tc>
      </w:tr>
      <w:tr w14:paraId="64C9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3F2B2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9FCF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7AE3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75BC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3E1F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0BF6C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320A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F607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BA9291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1.7</w:t>
            </w:r>
          </w:p>
        </w:tc>
      </w:tr>
      <w:tr w14:paraId="3142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D66025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0D4A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92D2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E9AF2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EB53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ABC5B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C8C8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BD740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4BF603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2.2</w:t>
            </w:r>
          </w:p>
        </w:tc>
      </w:tr>
      <w:tr w14:paraId="731C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7E34E">
            <w:pPr>
              <w:widowControl/>
              <w:adjustRightInd/>
              <w:spacing w:line="24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D26E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8DA1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F3C27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08EC6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2C0AE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8A6F9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C6308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A147A">
            <w:pPr>
              <w:jc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1.0</w:t>
            </w:r>
          </w:p>
        </w:tc>
      </w:tr>
    </w:tbl>
    <w:p w14:paraId="23D80971">
      <w:pPr>
        <w:pStyle w:val="4"/>
        <w:numPr>
          <w:ilvl w:val="0"/>
          <w:numId w:val="5"/>
        </w:numPr>
        <w:ind w:left="988"/>
        <w:jc w:val="both"/>
      </w:pPr>
      <w:r>
        <w:rPr>
          <w:rFonts w:hint="eastAsia"/>
        </w:rPr>
        <w:t>行业热点领域</w:t>
      </w:r>
    </w:p>
    <w:p w14:paraId="429A5C09">
      <w:pPr>
        <w:spacing w:line="360" w:lineRule="auto"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党政客户，</w:t>
      </w:r>
      <w:r>
        <w:rPr>
          <w:rFonts w:hint="eastAsia" w:ascii="仿宋_GB2312" w:hAnsiTheme="minorEastAsia"/>
          <w:sz w:val="30"/>
          <w:szCs w:val="30"/>
        </w:rPr>
        <w:t>市场需求集中在两个方面，一是党政信息化建设需求，包括数字政府、城市治理、公安执法、应急管理及智慧媒体等五大重点领域。二是近期我司与华宇软件及新华社签订战略协议。各省要聚焦以上领域做好商机拓展签单和战略协议的落地实施。</w:t>
      </w:r>
      <w:r>
        <w:rPr>
          <w:rFonts w:hint="eastAsia" w:ascii="仿宋_GB2312" w:hAnsiTheme="minorEastAsia"/>
          <w:b/>
          <w:sz w:val="30"/>
          <w:szCs w:val="30"/>
        </w:rPr>
        <w:t>融合创新</w:t>
      </w:r>
      <w:r>
        <w:rPr>
          <w:rFonts w:hint="eastAsia" w:ascii="仿宋_GB2312" w:hAnsiTheme="minorEastAsia"/>
          <w:sz w:val="30"/>
          <w:szCs w:val="30"/>
        </w:rPr>
        <w:t>，市场需求集中在信息通信领域的JM融合工作方案和建设，包括</w:t>
      </w:r>
      <w:r>
        <w:rPr>
          <w:rFonts w:hint="eastAsia"/>
        </w:rPr>
        <w:t>基础资源、5G网络、信息系统建设等，各省要紧跟J地融合发展做好市场拓展。</w:t>
      </w:r>
      <w:r>
        <w:rPr>
          <w:rFonts w:hint="eastAsia" w:ascii="仿宋_GB2312"/>
          <w:b/>
          <w:sz w:val="30"/>
          <w:szCs w:val="30"/>
        </w:rPr>
        <w:t>金融行业，</w:t>
      </w:r>
      <w:r>
        <w:rPr>
          <w:rFonts w:hint="eastAsia" w:ascii="仿宋_GB2312" w:hAnsiTheme="minorEastAsia"/>
          <w:sz w:val="30"/>
          <w:szCs w:val="30"/>
        </w:rPr>
        <w:t>市场需求集中在大数据应用，包括辅助征信、风险控制、安全交易、精准营销、渠道建设、服务提升。各省要聚焦金融机构的信用卡中心、信贷风控部、运营策略部、信息客户部、网络金融中心等部门，结合我司乾坤大数据产品做好做好客户拜访和商机卡位，拓展市场。</w:t>
      </w:r>
      <w:r>
        <w:rPr>
          <w:rFonts w:hint="eastAsia" w:ascii="仿宋_GB2312" w:hAnsiTheme="minorEastAsia"/>
          <w:b/>
          <w:color w:val="000000"/>
          <w:sz w:val="30"/>
          <w:szCs w:val="30"/>
        </w:rPr>
        <w:t>交通行业，</w:t>
      </w:r>
      <w:r>
        <w:rPr>
          <w:rFonts w:hint="eastAsia" w:ascii="仿宋_GB2312" w:hAnsiTheme="minorEastAsia"/>
          <w:sz w:val="30"/>
          <w:szCs w:val="30"/>
        </w:rPr>
        <w:t>市场需求在5G车联网、自动驾驶、高精定位、智慧港航、智慧民航五大重点领域，目标客户集中在车企、各级交通管理部门与规划设计单位、物流园区、汽车测试场、道路运营企业、各大港口航运企业、机场、航空公司、民航局等。各省要逢单必跟、优单必争，冲刺一季度开门红。</w:t>
      </w:r>
      <w:r>
        <w:rPr>
          <w:rFonts w:hint="eastAsia" w:ascii="仿宋_GB2312" w:hAnsiTheme="minorEastAsia"/>
          <w:b/>
          <w:color w:val="000000"/>
          <w:sz w:val="30"/>
          <w:szCs w:val="30"/>
        </w:rPr>
        <w:t>教育行业，</w:t>
      </w:r>
      <w:r>
        <w:rPr>
          <w:rFonts w:hint="eastAsia" w:ascii="仿宋_GB2312" w:hAnsiTheme="minorEastAsia"/>
          <w:color w:val="000000"/>
          <w:sz w:val="30"/>
          <w:szCs w:val="30"/>
        </w:rPr>
        <w:t>市场需求集中在五个方面，</w:t>
      </w:r>
      <w:r>
        <w:rPr>
          <w:rFonts w:hint="eastAsia" w:ascii="仿宋_GB2312" w:hAnsiTheme="minorEastAsia"/>
          <w:sz w:val="30"/>
          <w:szCs w:val="30"/>
        </w:rPr>
        <w:t>一是服务于常态化疫情防控的远程在线教育场景；二是校园信息化建设如校园安全、管理增效；三是远程考试项目需求；四是加强校园内手机管理项目需求；五是终身化教育目标需求。各省要聚焦以上市场需求，结合我司重点产品与能力做好市场拓展。</w:t>
      </w:r>
      <w:r>
        <w:rPr>
          <w:rFonts w:hint="eastAsia" w:ascii="仿宋_GB2312" w:hAnsiTheme="minorEastAsia"/>
          <w:b/>
          <w:color w:val="000000"/>
          <w:sz w:val="30"/>
          <w:szCs w:val="30"/>
        </w:rPr>
        <w:t>医卫行业，</w:t>
      </w:r>
      <w:r>
        <w:rPr>
          <w:rFonts w:hint="eastAsia"/>
        </w:rPr>
        <w:t>我司在工信部、卫健委联合组织的“5G+医疗健康试点”中参与申报项目553个，聚焦在5G+远程诊断、5G+急诊救治等应用领域，各省要做好项目落地和示范复制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互联网行业，</w:t>
      </w:r>
      <w:r>
        <w:rPr>
          <w:rFonts w:hint="eastAsia" w:ascii="仿宋_GB2312" w:hAnsiTheme="minorEastAsia"/>
          <w:sz w:val="30"/>
          <w:szCs w:val="30"/>
        </w:rPr>
        <w:t>市场需求集</w:t>
      </w:r>
      <w:r>
        <w:rPr>
          <w:rFonts w:hint="eastAsia"/>
        </w:rPr>
        <w:t>中在</w:t>
      </w:r>
      <w:r>
        <w:t>IDC</w:t>
      </w:r>
      <w:r>
        <w:rPr>
          <w:rFonts w:hint="eastAsia"/>
        </w:rPr>
        <w:t>基础业务</w:t>
      </w:r>
      <w:r>
        <w:t>，</w:t>
      </w:r>
      <w:r>
        <w:rPr>
          <w:rFonts w:hint="eastAsia"/>
        </w:rPr>
        <w:t>包括用于自有业务和商业CDN、自建CDN的 IDC机柜、带宽的租用。</w:t>
      </w:r>
      <w:r>
        <w:rPr>
          <w:rFonts w:hint="eastAsia" w:ascii="仿宋_GB2312" w:hAnsiTheme="minorEastAsia"/>
          <w:b/>
          <w:sz w:val="30"/>
          <w:szCs w:val="30"/>
        </w:rPr>
        <w:t>工业能源，</w:t>
      </w:r>
      <w:r>
        <w:rPr>
          <w:rFonts w:hint="eastAsia" w:ascii="仿宋_GB2312" w:hAnsiTheme="minorEastAsia"/>
          <w:color w:val="000000"/>
          <w:sz w:val="30"/>
          <w:szCs w:val="30"/>
        </w:rPr>
        <w:t>市场需求集中在电力、石化等能源类客户，业务场景聚焦于云和数据中心建设。</w:t>
      </w:r>
      <w:r>
        <w:rPr>
          <w:rFonts w:hint="eastAsia" w:ascii="仿宋_GB2312"/>
          <w:b/>
          <w:sz w:val="30"/>
          <w:szCs w:val="30"/>
        </w:rPr>
        <w:t>农林行业，</w:t>
      </w:r>
      <w:r>
        <w:rPr>
          <w:rFonts w:hint="eastAsia" w:ascii="仿宋_GB2312"/>
          <w:sz w:val="30"/>
          <w:szCs w:val="30"/>
        </w:rPr>
        <w:t>市场需求集中在智慧农业和智慧乡村两大领域，包括农业产业园、智慧农业平台、农业大数据、森林防火等方面。</w:t>
      </w:r>
      <w:r>
        <w:rPr>
          <w:rFonts w:hint="eastAsia" w:ascii="仿宋_GB2312"/>
          <w:b/>
          <w:sz w:val="30"/>
          <w:szCs w:val="30"/>
        </w:rPr>
        <w:t>文旅行业，</w:t>
      </w:r>
      <w:r>
        <w:rPr>
          <w:rFonts w:hint="eastAsia" w:ascii="仿宋_GB2312"/>
          <w:sz w:val="30"/>
          <w:szCs w:val="30"/>
        </w:rPr>
        <w:t>市场需求集中在两个方向，一是智慧景区和旅游监督；二是以建党百年为契机的红色景区、红色旅游等。</w:t>
      </w:r>
      <w:r>
        <w:rPr>
          <w:rFonts w:hint="eastAsia" w:ascii="仿宋_GB2312"/>
          <w:b/>
          <w:sz w:val="30"/>
          <w:szCs w:val="30"/>
        </w:rPr>
        <w:t>商贸行业，</w:t>
      </w:r>
      <w:r>
        <w:rPr>
          <w:rFonts w:hint="eastAsia" w:ascii="仿宋_GB2312"/>
          <w:sz w:val="30"/>
          <w:szCs w:val="30"/>
        </w:rPr>
        <w:t>市场需求集中在酒店、楼宇、零售、餐饮的智能化管理和线上营销等。</w:t>
      </w:r>
      <w:r>
        <w:rPr>
          <w:rFonts w:hint="eastAsia" w:ascii="仿宋_GB2312"/>
          <w:b/>
          <w:sz w:val="30"/>
          <w:szCs w:val="30"/>
        </w:rPr>
        <w:t>云业务，</w:t>
      </w:r>
      <w:r>
        <w:rPr>
          <w:rFonts w:hint="eastAsia" w:ascii="仿宋_GB2312" w:hAnsiTheme="minorEastAsia"/>
          <w:sz w:val="30"/>
          <w:szCs w:val="30"/>
        </w:rPr>
        <w:t xml:space="preserve">市场需求集中在视频监控、智慧城市、政务信息化、云平台、智慧教育和教育信息化、智慧医疗和医疗信息化6大场景，各省要加强移动云底座能力调用拓展市场。 </w:t>
      </w:r>
    </w:p>
    <w:p w14:paraId="597AC509">
      <w:pPr>
        <w:pStyle w:val="3"/>
        <w:spacing w:line="560" w:lineRule="exact"/>
        <w:ind w:left="0" w:firstLine="643" w:firstLineChars="200"/>
      </w:pPr>
      <w:r>
        <w:rPr>
          <w:rFonts w:hint="eastAsia"/>
        </w:rPr>
        <w:t>下一步工作要求</w:t>
      </w:r>
    </w:p>
    <w:p w14:paraId="182AF603">
      <w:pPr>
        <w:pStyle w:val="4"/>
        <w:numPr>
          <w:ilvl w:val="0"/>
          <w:numId w:val="6"/>
        </w:numPr>
        <w:ind w:left="988"/>
        <w:jc w:val="both"/>
      </w:pPr>
      <w:r>
        <w:rPr>
          <w:rFonts w:hint="eastAsia"/>
        </w:rPr>
        <w:t>省公司：</w:t>
      </w:r>
      <w:bookmarkStart w:id="2" w:name="_Hlk49268468"/>
      <w:r>
        <w:rPr>
          <w:rFonts w:hint="eastAsia"/>
        </w:rPr>
        <w:t>持续做好商机报送和转化工作</w:t>
      </w:r>
    </w:p>
    <w:p w14:paraId="1E9D1E35"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目前总部智慧中台已经开始正式运营，但31省报送至中台的商机仍然存在商机漏报、关键信息缺失等问题，请各省高度重视，提高商机报送质量要求，通过智慧中台按双周报送商机，未在中台报备商机的DICT大单将不予享受DICT大单激励，此外，请各省积极推动本省商机系统改造，加速对接智慧中台，减轻一线报送压力。</w:t>
      </w:r>
    </w:p>
    <w:p w14:paraId="76F44396">
      <w:pPr>
        <w:pStyle w:val="4"/>
        <w:numPr>
          <w:ilvl w:val="0"/>
          <w:numId w:val="6"/>
        </w:numPr>
        <w:ind w:left="988"/>
        <w:jc w:val="both"/>
      </w:pPr>
      <w:r>
        <w:rPr>
          <w:rFonts w:hint="eastAsia"/>
        </w:rPr>
        <w:t>专业机构：聚焦行业热点做好商机支撑</w:t>
      </w:r>
    </w:p>
    <w:p w14:paraId="1C469100">
      <w:pPr>
        <w:spacing w:line="360" w:lineRule="auto"/>
        <w:ind w:firstLine="6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党政客户，</w:t>
      </w:r>
      <w:r>
        <w:rPr>
          <w:rFonts w:hint="eastAsia" w:ascii="仿宋_GB2312"/>
          <w:sz w:val="30"/>
          <w:szCs w:val="30"/>
        </w:rPr>
        <w:t>要结合市场需求热点加强</w:t>
      </w:r>
      <w:r>
        <w:rPr>
          <w:rFonts w:hint="eastAsia" w:ascii="仿宋_GB2312" w:hAnsiTheme="minorEastAsia"/>
          <w:sz w:val="30"/>
          <w:szCs w:val="30"/>
        </w:rPr>
        <w:t>党政信息化项目的支撑能力，一是加强对全国一体化政务服务平台建设的能力和支撑，二是加强对分省分地区及细分领域的</w:t>
      </w:r>
      <w:r>
        <w:rPr>
          <w:rFonts w:hint="eastAsia" w:ascii="仿宋_GB2312"/>
          <w:sz w:val="30"/>
          <w:szCs w:val="30"/>
        </w:rPr>
        <w:t>产品、能力研究和项目支撑。</w:t>
      </w:r>
    </w:p>
    <w:p w14:paraId="0E52D67B">
      <w:pPr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金融行业，</w:t>
      </w:r>
      <w:r>
        <w:rPr>
          <w:rFonts w:hint="eastAsia" w:ascii="仿宋_GB2312"/>
          <w:sz w:val="30"/>
          <w:szCs w:val="30"/>
        </w:rPr>
        <w:t xml:space="preserve">要做好对大数据等商机的支撑，配备专业运营支撑团队，同时加强对省公司产品培训和推广，协助各省公司推动业务落地。 </w:t>
      </w:r>
    </w:p>
    <w:p w14:paraId="24A0201E">
      <w:pPr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教育行业，</w:t>
      </w:r>
      <w:r>
        <w:rPr>
          <w:rFonts w:hint="eastAsia" w:ascii="仿宋_GB2312" w:hAnsiTheme="minorEastAsia"/>
          <w:sz w:val="30"/>
          <w:szCs w:val="30"/>
        </w:rPr>
        <w:t>一是要加快智慧校园、互动学生卡、名师直播课等现有业务功能迭代；二是针对行业热点，加强产品立体化宣传和推介会组织，支撑一线摸排，助力商机转化。</w:t>
      </w:r>
    </w:p>
    <w:p w14:paraId="4099113C">
      <w:pPr>
        <w:ind w:firstLine="640"/>
        <w:rPr>
          <w:rFonts w:hint="eastAsia" w:ascii="仿宋_GB2312" w:hAnsiTheme="minorEastAsia"/>
          <w:color w:val="000000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工业能源行业，</w:t>
      </w:r>
      <w:bookmarkEnd w:id="2"/>
      <w:r>
        <w:rPr>
          <w:rFonts w:hint="eastAsia" w:ascii="仿宋_GB2312"/>
          <w:sz w:val="30"/>
          <w:szCs w:val="30"/>
        </w:rPr>
        <w:t>依据</w:t>
      </w:r>
      <w:r>
        <w:rPr>
          <w:rFonts w:hint="eastAsia" w:ascii="仿宋_GB2312" w:hAnsiTheme="minorEastAsia"/>
          <w:color w:val="000000"/>
          <w:sz w:val="30"/>
          <w:szCs w:val="30"/>
        </w:rPr>
        <w:t>能源企业 “新基建”需求，强化对传统基础设施“智能化”升级、数据中心合作共建方向的支撑能力，支撑各省拓展市场。</w:t>
      </w:r>
    </w:p>
    <w:p w14:paraId="180B830F">
      <w:pPr>
        <w:ind w:firstLine="602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农林行业</w:t>
      </w:r>
      <w:r>
        <w:rPr>
          <w:rFonts w:hint="eastAsia" w:ascii="仿宋_GB2312"/>
          <w:sz w:val="30"/>
          <w:szCs w:val="30"/>
        </w:rPr>
        <w:t>，要强化乡村振兴相结合的产品和平台能力。</w:t>
      </w:r>
    </w:p>
    <w:p w14:paraId="0EEFD61C">
      <w:pPr>
        <w:ind w:firstLine="602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文旅行业</w:t>
      </w:r>
      <w:r>
        <w:rPr>
          <w:rFonts w:hint="eastAsia" w:ascii="仿宋_GB2312"/>
          <w:sz w:val="30"/>
          <w:szCs w:val="30"/>
        </w:rPr>
        <w:t>，要大力支撑本年度市场拓展的重点方向智慧文旅领域，强化“智慧文旅实训教室”，做好对省公司的支撑。</w:t>
      </w:r>
    </w:p>
    <w:p w14:paraId="3E46774D">
      <w:pPr>
        <w:spacing w:line="360" w:lineRule="auto"/>
        <w:ind w:firstLine="602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云业务，</w:t>
      </w:r>
      <w:r>
        <w:rPr>
          <w:rFonts w:hint="eastAsia" w:ascii="仿宋_GB2312" w:hAnsiTheme="minorEastAsia"/>
          <w:sz w:val="30"/>
          <w:szCs w:val="30"/>
        </w:rPr>
        <w:t>面向政府、教育、医疗、工业行业，聚焦各类政府客户、K12云办公、在线教育、高校科研、各级医院、工业制造等细分业务场景，打造数字政府、政府网站安全合格、高校科研云、教育视频云、智慧教学工作站、医疗影像云、云上医院、工业互联网平台等多个重点行业场景化解决方案，加强区域支撑，落实端到端交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22A58"/>
    <w:multiLevelType w:val="multilevel"/>
    <w:tmpl w:val="1D822A58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E3A1A"/>
    <w:multiLevelType w:val="multilevel"/>
    <w:tmpl w:val="2D4E3A1A"/>
    <w:lvl w:ilvl="0" w:tentative="0">
      <w:start w:val="1"/>
      <w:numFmt w:val="chineseCountingThousand"/>
      <w:pStyle w:val="4"/>
      <w:lvlText w:val="（%1）"/>
      <w:lvlJc w:val="left"/>
      <w:pPr>
        <w:ind w:left="3255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505175D4"/>
    <w:multiLevelType w:val="multilevel"/>
    <w:tmpl w:val="505175D4"/>
    <w:lvl w:ilvl="0" w:tentative="0">
      <w:start w:val="1"/>
      <w:numFmt w:val="chineseCountingThousand"/>
      <w:lvlText w:val="（%1）"/>
      <w:lvlJc w:val="left"/>
      <w:pPr>
        <w:ind w:left="3255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79947F8E"/>
    <w:multiLevelType w:val="multilevel"/>
    <w:tmpl w:val="79947F8E"/>
    <w:lvl w:ilvl="0" w:tentative="0">
      <w:start w:val="1"/>
      <w:numFmt w:val="decimal"/>
      <w:pStyle w:val="6"/>
      <w:lvlText w:val="（%1）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7F0A046B"/>
    <w:multiLevelType w:val="multilevel"/>
    <w:tmpl w:val="7F0A046B"/>
    <w:lvl w:ilvl="0" w:tentative="0">
      <w:start w:val="1"/>
      <w:numFmt w:val="chineseCountingThousand"/>
      <w:pStyle w:val="3"/>
      <w:lvlText w:val="%1、"/>
      <w:lvlJc w:val="left"/>
      <w:pPr>
        <w:ind w:left="11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49" w:hanging="420"/>
      </w:pPr>
    </w:lvl>
    <w:lvl w:ilvl="2" w:tentative="0">
      <w:start w:val="1"/>
      <w:numFmt w:val="lowerRoman"/>
      <w:lvlText w:val="%3."/>
      <w:lvlJc w:val="right"/>
      <w:pPr>
        <w:ind w:left="2169" w:hanging="420"/>
      </w:pPr>
    </w:lvl>
    <w:lvl w:ilvl="3" w:tentative="0">
      <w:start w:val="1"/>
      <w:numFmt w:val="decimal"/>
      <w:lvlText w:val="%4."/>
      <w:lvlJc w:val="left"/>
      <w:pPr>
        <w:ind w:left="2589" w:hanging="420"/>
      </w:pPr>
    </w:lvl>
    <w:lvl w:ilvl="4" w:tentative="0">
      <w:start w:val="1"/>
      <w:numFmt w:val="lowerLetter"/>
      <w:lvlText w:val="%5)"/>
      <w:lvlJc w:val="left"/>
      <w:pPr>
        <w:ind w:left="3009" w:hanging="420"/>
      </w:pPr>
    </w:lvl>
    <w:lvl w:ilvl="5" w:tentative="0">
      <w:start w:val="1"/>
      <w:numFmt w:val="lowerRoman"/>
      <w:lvlText w:val="%6."/>
      <w:lvlJc w:val="right"/>
      <w:pPr>
        <w:ind w:left="3429" w:hanging="420"/>
      </w:pPr>
    </w:lvl>
    <w:lvl w:ilvl="6" w:tentative="0">
      <w:start w:val="1"/>
      <w:numFmt w:val="decimal"/>
      <w:lvlText w:val="%7."/>
      <w:lvlJc w:val="left"/>
      <w:pPr>
        <w:ind w:left="3849" w:hanging="420"/>
      </w:pPr>
    </w:lvl>
    <w:lvl w:ilvl="7" w:tentative="0">
      <w:start w:val="1"/>
      <w:numFmt w:val="lowerLetter"/>
      <w:lvlText w:val="%8)"/>
      <w:lvlJc w:val="left"/>
      <w:pPr>
        <w:ind w:left="4269" w:hanging="420"/>
      </w:pPr>
    </w:lvl>
    <w:lvl w:ilvl="8" w:tentative="0">
      <w:start w:val="1"/>
      <w:numFmt w:val="lowerRoman"/>
      <w:lvlText w:val="%9."/>
      <w:lvlJc w:val="right"/>
      <w:pPr>
        <w:ind w:left="4689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ECE"/>
    <w:rsid w:val="0000407C"/>
    <w:rsid w:val="000106F1"/>
    <w:rsid w:val="00011CB8"/>
    <w:rsid w:val="00020080"/>
    <w:rsid w:val="00027BF8"/>
    <w:rsid w:val="00042C06"/>
    <w:rsid w:val="000438E0"/>
    <w:rsid w:val="00054EDE"/>
    <w:rsid w:val="000605BE"/>
    <w:rsid w:val="000739F0"/>
    <w:rsid w:val="00075D13"/>
    <w:rsid w:val="00084F72"/>
    <w:rsid w:val="0008777A"/>
    <w:rsid w:val="000A0731"/>
    <w:rsid w:val="000A1C70"/>
    <w:rsid w:val="000A2CB0"/>
    <w:rsid w:val="000B450A"/>
    <w:rsid w:val="000B47E0"/>
    <w:rsid w:val="000B5168"/>
    <w:rsid w:val="000B77CC"/>
    <w:rsid w:val="000C0438"/>
    <w:rsid w:val="000E6E60"/>
    <w:rsid w:val="00105318"/>
    <w:rsid w:val="0011102E"/>
    <w:rsid w:val="0011242E"/>
    <w:rsid w:val="00114864"/>
    <w:rsid w:val="00121471"/>
    <w:rsid w:val="00125C5E"/>
    <w:rsid w:val="00145483"/>
    <w:rsid w:val="0014718A"/>
    <w:rsid w:val="00154742"/>
    <w:rsid w:val="00161670"/>
    <w:rsid w:val="00175928"/>
    <w:rsid w:val="001802CC"/>
    <w:rsid w:val="00185907"/>
    <w:rsid w:val="0018751B"/>
    <w:rsid w:val="00197AED"/>
    <w:rsid w:val="001B0302"/>
    <w:rsid w:val="001B0AEA"/>
    <w:rsid w:val="001B4AC6"/>
    <w:rsid w:val="001C07A1"/>
    <w:rsid w:val="001E4967"/>
    <w:rsid w:val="001E6719"/>
    <w:rsid w:val="001E7029"/>
    <w:rsid w:val="001F5F87"/>
    <w:rsid w:val="00203FEA"/>
    <w:rsid w:val="002049DC"/>
    <w:rsid w:val="002063AA"/>
    <w:rsid w:val="002131B4"/>
    <w:rsid w:val="00222F4F"/>
    <w:rsid w:val="00227D5A"/>
    <w:rsid w:val="0023018F"/>
    <w:rsid w:val="00231E8B"/>
    <w:rsid w:val="00232CB2"/>
    <w:rsid w:val="00247215"/>
    <w:rsid w:val="00253FEB"/>
    <w:rsid w:val="00255E18"/>
    <w:rsid w:val="00267473"/>
    <w:rsid w:val="00275221"/>
    <w:rsid w:val="00280654"/>
    <w:rsid w:val="002A5AC3"/>
    <w:rsid w:val="002B5CFF"/>
    <w:rsid w:val="002B7C31"/>
    <w:rsid w:val="002C297C"/>
    <w:rsid w:val="002C397E"/>
    <w:rsid w:val="002D710A"/>
    <w:rsid w:val="002F669A"/>
    <w:rsid w:val="002F68E1"/>
    <w:rsid w:val="00316CF1"/>
    <w:rsid w:val="00332363"/>
    <w:rsid w:val="00334244"/>
    <w:rsid w:val="003349CD"/>
    <w:rsid w:val="00343BE2"/>
    <w:rsid w:val="0034650B"/>
    <w:rsid w:val="00353425"/>
    <w:rsid w:val="00355753"/>
    <w:rsid w:val="00367B0F"/>
    <w:rsid w:val="00370340"/>
    <w:rsid w:val="0038086C"/>
    <w:rsid w:val="0038141F"/>
    <w:rsid w:val="003828B8"/>
    <w:rsid w:val="00383EE8"/>
    <w:rsid w:val="00384E41"/>
    <w:rsid w:val="003959F8"/>
    <w:rsid w:val="0039673B"/>
    <w:rsid w:val="003A5A28"/>
    <w:rsid w:val="003A7A88"/>
    <w:rsid w:val="003B2FD5"/>
    <w:rsid w:val="003B6D9D"/>
    <w:rsid w:val="003B75B5"/>
    <w:rsid w:val="003C300F"/>
    <w:rsid w:val="003C33EA"/>
    <w:rsid w:val="003C7554"/>
    <w:rsid w:val="003D3271"/>
    <w:rsid w:val="003E2031"/>
    <w:rsid w:val="003E4DD5"/>
    <w:rsid w:val="003F4353"/>
    <w:rsid w:val="003F49DF"/>
    <w:rsid w:val="00410C51"/>
    <w:rsid w:val="00414C32"/>
    <w:rsid w:val="00422A9A"/>
    <w:rsid w:val="00424C32"/>
    <w:rsid w:val="00427712"/>
    <w:rsid w:val="00434ECE"/>
    <w:rsid w:val="00452439"/>
    <w:rsid w:val="00457E82"/>
    <w:rsid w:val="0046097C"/>
    <w:rsid w:val="00466193"/>
    <w:rsid w:val="00492D21"/>
    <w:rsid w:val="004B37A8"/>
    <w:rsid w:val="004C7AA6"/>
    <w:rsid w:val="004E36A9"/>
    <w:rsid w:val="004E62DC"/>
    <w:rsid w:val="004F0C50"/>
    <w:rsid w:val="004F2638"/>
    <w:rsid w:val="004F7014"/>
    <w:rsid w:val="004F791C"/>
    <w:rsid w:val="005020B9"/>
    <w:rsid w:val="00506ADF"/>
    <w:rsid w:val="0052795C"/>
    <w:rsid w:val="00535633"/>
    <w:rsid w:val="00552442"/>
    <w:rsid w:val="005605BF"/>
    <w:rsid w:val="00571FE1"/>
    <w:rsid w:val="00580C05"/>
    <w:rsid w:val="0058348A"/>
    <w:rsid w:val="00596E62"/>
    <w:rsid w:val="005A04C0"/>
    <w:rsid w:val="005B1106"/>
    <w:rsid w:val="005B5A6C"/>
    <w:rsid w:val="005D1ED5"/>
    <w:rsid w:val="005D2AF8"/>
    <w:rsid w:val="005D2C02"/>
    <w:rsid w:val="005D68F4"/>
    <w:rsid w:val="005E74F2"/>
    <w:rsid w:val="00620179"/>
    <w:rsid w:val="00625BF6"/>
    <w:rsid w:val="00637B64"/>
    <w:rsid w:val="006456C6"/>
    <w:rsid w:val="00655268"/>
    <w:rsid w:val="006555FD"/>
    <w:rsid w:val="0065666D"/>
    <w:rsid w:val="006665AF"/>
    <w:rsid w:val="00673146"/>
    <w:rsid w:val="0068190B"/>
    <w:rsid w:val="00683B54"/>
    <w:rsid w:val="00691F30"/>
    <w:rsid w:val="006A2FC3"/>
    <w:rsid w:val="006A5683"/>
    <w:rsid w:val="006B6707"/>
    <w:rsid w:val="006C548D"/>
    <w:rsid w:val="006C60FE"/>
    <w:rsid w:val="006E26B6"/>
    <w:rsid w:val="006F6038"/>
    <w:rsid w:val="00700B27"/>
    <w:rsid w:val="0070171A"/>
    <w:rsid w:val="0070339B"/>
    <w:rsid w:val="007079C7"/>
    <w:rsid w:val="00711C2E"/>
    <w:rsid w:val="00720D79"/>
    <w:rsid w:val="00721340"/>
    <w:rsid w:val="00723E9A"/>
    <w:rsid w:val="00744775"/>
    <w:rsid w:val="00745B76"/>
    <w:rsid w:val="0074653C"/>
    <w:rsid w:val="00747E53"/>
    <w:rsid w:val="00757A03"/>
    <w:rsid w:val="007622A8"/>
    <w:rsid w:val="007656C6"/>
    <w:rsid w:val="00765D2B"/>
    <w:rsid w:val="0077249A"/>
    <w:rsid w:val="00795913"/>
    <w:rsid w:val="007B326C"/>
    <w:rsid w:val="007B6B0B"/>
    <w:rsid w:val="007B7901"/>
    <w:rsid w:val="007C7A11"/>
    <w:rsid w:val="007C7F00"/>
    <w:rsid w:val="007D177C"/>
    <w:rsid w:val="007D2369"/>
    <w:rsid w:val="007D4D9D"/>
    <w:rsid w:val="007D6B1E"/>
    <w:rsid w:val="007D6F38"/>
    <w:rsid w:val="007E0C90"/>
    <w:rsid w:val="007F00A1"/>
    <w:rsid w:val="007F60D5"/>
    <w:rsid w:val="007F7EDF"/>
    <w:rsid w:val="00803760"/>
    <w:rsid w:val="00804AB4"/>
    <w:rsid w:val="008050E0"/>
    <w:rsid w:val="00814A62"/>
    <w:rsid w:val="0081671B"/>
    <w:rsid w:val="0082756A"/>
    <w:rsid w:val="00833AD3"/>
    <w:rsid w:val="008404FB"/>
    <w:rsid w:val="00863BC7"/>
    <w:rsid w:val="0087726E"/>
    <w:rsid w:val="008A0868"/>
    <w:rsid w:val="008A1EEB"/>
    <w:rsid w:val="008A7306"/>
    <w:rsid w:val="008B1607"/>
    <w:rsid w:val="008B2ADC"/>
    <w:rsid w:val="008B2B1D"/>
    <w:rsid w:val="008B2D83"/>
    <w:rsid w:val="008B5100"/>
    <w:rsid w:val="008D4FEA"/>
    <w:rsid w:val="008D6F49"/>
    <w:rsid w:val="008E0EED"/>
    <w:rsid w:val="009024F5"/>
    <w:rsid w:val="00902D13"/>
    <w:rsid w:val="00907813"/>
    <w:rsid w:val="00914909"/>
    <w:rsid w:val="00934051"/>
    <w:rsid w:val="00940F55"/>
    <w:rsid w:val="0094607C"/>
    <w:rsid w:val="0095248D"/>
    <w:rsid w:val="0095546D"/>
    <w:rsid w:val="00961E28"/>
    <w:rsid w:val="009673C0"/>
    <w:rsid w:val="0097046C"/>
    <w:rsid w:val="00970500"/>
    <w:rsid w:val="00971D39"/>
    <w:rsid w:val="00972EE6"/>
    <w:rsid w:val="009737C2"/>
    <w:rsid w:val="00981AE1"/>
    <w:rsid w:val="00982618"/>
    <w:rsid w:val="00982705"/>
    <w:rsid w:val="0099003D"/>
    <w:rsid w:val="009932BF"/>
    <w:rsid w:val="00994129"/>
    <w:rsid w:val="009972B7"/>
    <w:rsid w:val="009A0E53"/>
    <w:rsid w:val="009C1945"/>
    <w:rsid w:val="009D1667"/>
    <w:rsid w:val="009D713B"/>
    <w:rsid w:val="009E0E3D"/>
    <w:rsid w:val="009E4DA2"/>
    <w:rsid w:val="009E57D1"/>
    <w:rsid w:val="009E696C"/>
    <w:rsid w:val="009F521E"/>
    <w:rsid w:val="00A0149C"/>
    <w:rsid w:val="00A05797"/>
    <w:rsid w:val="00A20486"/>
    <w:rsid w:val="00A215DF"/>
    <w:rsid w:val="00A317DD"/>
    <w:rsid w:val="00A34F90"/>
    <w:rsid w:val="00A35214"/>
    <w:rsid w:val="00A521AD"/>
    <w:rsid w:val="00A600A2"/>
    <w:rsid w:val="00A76441"/>
    <w:rsid w:val="00A80FD1"/>
    <w:rsid w:val="00A94B8A"/>
    <w:rsid w:val="00A95D9F"/>
    <w:rsid w:val="00AA0A6B"/>
    <w:rsid w:val="00AC5BCA"/>
    <w:rsid w:val="00AC6982"/>
    <w:rsid w:val="00AE019E"/>
    <w:rsid w:val="00AE138F"/>
    <w:rsid w:val="00AE75FF"/>
    <w:rsid w:val="00AF0086"/>
    <w:rsid w:val="00B04CC2"/>
    <w:rsid w:val="00B10871"/>
    <w:rsid w:val="00B140A1"/>
    <w:rsid w:val="00B15654"/>
    <w:rsid w:val="00B15AA2"/>
    <w:rsid w:val="00B321E3"/>
    <w:rsid w:val="00B42F93"/>
    <w:rsid w:val="00B5474D"/>
    <w:rsid w:val="00B6238E"/>
    <w:rsid w:val="00B65E5C"/>
    <w:rsid w:val="00B911E7"/>
    <w:rsid w:val="00B926F1"/>
    <w:rsid w:val="00B93366"/>
    <w:rsid w:val="00B93AD7"/>
    <w:rsid w:val="00B94C01"/>
    <w:rsid w:val="00B96C43"/>
    <w:rsid w:val="00BD1026"/>
    <w:rsid w:val="00BD4662"/>
    <w:rsid w:val="00BE18D8"/>
    <w:rsid w:val="00BE316D"/>
    <w:rsid w:val="00BE38D4"/>
    <w:rsid w:val="00C00FA4"/>
    <w:rsid w:val="00C059FA"/>
    <w:rsid w:val="00C113F1"/>
    <w:rsid w:val="00C17B92"/>
    <w:rsid w:val="00C225B3"/>
    <w:rsid w:val="00C24D69"/>
    <w:rsid w:val="00C358BB"/>
    <w:rsid w:val="00C35CF4"/>
    <w:rsid w:val="00C558EE"/>
    <w:rsid w:val="00C604B4"/>
    <w:rsid w:val="00C61DC2"/>
    <w:rsid w:val="00C639A4"/>
    <w:rsid w:val="00C6490F"/>
    <w:rsid w:val="00C65E0E"/>
    <w:rsid w:val="00C767AC"/>
    <w:rsid w:val="00C87427"/>
    <w:rsid w:val="00C90553"/>
    <w:rsid w:val="00CA683E"/>
    <w:rsid w:val="00CB0C17"/>
    <w:rsid w:val="00CC7FD9"/>
    <w:rsid w:val="00CD243A"/>
    <w:rsid w:val="00CD595F"/>
    <w:rsid w:val="00CE3D91"/>
    <w:rsid w:val="00CE55C3"/>
    <w:rsid w:val="00CF2206"/>
    <w:rsid w:val="00D06C18"/>
    <w:rsid w:val="00D14C18"/>
    <w:rsid w:val="00D20A5C"/>
    <w:rsid w:val="00D21DA4"/>
    <w:rsid w:val="00D2409D"/>
    <w:rsid w:val="00D24C4D"/>
    <w:rsid w:val="00D31938"/>
    <w:rsid w:val="00D3730A"/>
    <w:rsid w:val="00D4016B"/>
    <w:rsid w:val="00D544AA"/>
    <w:rsid w:val="00D77C85"/>
    <w:rsid w:val="00D83F34"/>
    <w:rsid w:val="00D841C0"/>
    <w:rsid w:val="00D85EBC"/>
    <w:rsid w:val="00D86503"/>
    <w:rsid w:val="00DB449C"/>
    <w:rsid w:val="00DB5565"/>
    <w:rsid w:val="00DD2BB1"/>
    <w:rsid w:val="00DD39CB"/>
    <w:rsid w:val="00DD4CCA"/>
    <w:rsid w:val="00DD6DBB"/>
    <w:rsid w:val="00DE16F5"/>
    <w:rsid w:val="00DE1A18"/>
    <w:rsid w:val="00DE3E1F"/>
    <w:rsid w:val="00DE5674"/>
    <w:rsid w:val="00E02556"/>
    <w:rsid w:val="00E05079"/>
    <w:rsid w:val="00E1001E"/>
    <w:rsid w:val="00E335AD"/>
    <w:rsid w:val="00E34195"/>
    <w:rsid w:val="00E47551"/>
    <w:rsid w:val="00E476E9"/>
    <w:rsid w:val="00E608AF"/>
    <w:rsid w:val="00E610A1"/>
    <w:rsid w:val="00E64F80"/>
    <w:rsid w:val="00E7081F"/>
    <w:rsid w:val="00E769EA"/>
    <w:rsid w:val="00E84ED7"/>
    <w:rsid w:val="00E94C4B"/>
    <w:rsid w:val="00E95B57"/>
    <w:rsid w:val="00EA376E"/>
    <w:rsid w:val="00EB7B6A"/>
    <w:rsid w:val="00EC14D5"/>
    <w:rsid w:val="00EC2F17"/>
    <w:rsid w:val="00EC41E4"/>
    <w:rsid w:val="00ED03CE"/>
    <w:rsid w:val="00ED4766"/>
    <w:rsid w:val="00ED4F92"/>
    <w:rsid w:val="00ED68B4"/>
    <w:rsid w:val="00EE06FE"/>
    <w:rsid w:val="00EE0FC3"/>
    <w:rsid w:val="00EE3E19"/>
    <w:rsid w:val="00F002A2"/>
    <w:rsid w:val="00F05B38"/>
    <w:rsid w:val="00F10DF2"/>
    <w:rsid w:val="00F16298"/>
    <w:rsid w:val="00F200D5"/>
    <w:rsid w:val="00F31DB8"/>
    <w:rsid w:val="00F4624F"/>
    <w:rsid w:val="00F51433"/>
    <w:rsid w:val="00F52C27"/>
    <w:rsid w:val="00F759B7"/>
    <w:rsid w:val="00F8643B"/>
    <w:rsid w:val="00F915AF"/>
    <w:rsid w:val="00F94BBD"/>
    <w:rsid w:val="00F97A45"/>
    <w:rsid w:val="00FA2CFD"/>
    <w:rsid w:val="00FA541F"/>
    <w:rsid w:val="00FA565D"/>
    <w:rsid w:val="00FA5C5B"/>
    <w:rsid w:val="00FC2628"/>
    <w:rsid w:val="00FC5BDC"/>
    <w:rsid w:val="00FC695E"/>
    <w:rsid w:val="00FC7B12"/>
    <w:rsid w:val="00FE1085"/>
    <w:rsid w:val="38F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numPr>
        <w:ilvl w:val="0"/>
        <w:numId w:val="1"/>
      </w:numPr>
      <w:spacing w:before="120" w:line="240" w:lineRule="auto"/>
      <w:jc w:val="left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numPr>
        <w:ilvl w:val="0"/>
        <w:numId w:val="2"/>
      </w:numPr>
      <w:spacing w:before="60" w:after="60"/>
      <w:jc w:val="left"/>
      <w:outlineLvl w:val="2"/>
    </w:pPr>
    <w:rPr>
      <w:rFonts w:eastAsia="楷体"/>
      <w:b/>
      <w:bCs/>
      <w:szCs w:val="32"/>
    </w:rPr>
  </w:style>
  <w:style w:type="paragraph" w:styleId="5">
    <w:name w:val="heading 4"/>
    <w:basedOn w:val="1"/>
    <w:next w:val="1"/>
    <w:link w:val="22"/>
    <w:autoRedefine/>
    <w:unhideWhenUsed/>
    <w:qFormat/>
    <w:uiPriority w:val="9"/>
    <w:pPr>
      <w:keepNext/>
      <w:keepLines/>
      <w:numPr>
        <w:ilvl w:val="0"/>
        <w:numId w:val="3"/>
      </w:numPr>
      <w:spacing w:before="60" w:after="60"/>
      <w:jc w:val="left"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numPr>
        <w:ilvl w:val="0"/>
        <w:numId w:val="4"/>
      </w:numPr>
      <w:spacing w:before="60" w:after="60" w:line="376" w:lineRule="atLeast"/>
      <w:outlineLvl w:val="4"/>
    </w:pPr>
    <w:rPr>
      <w:b/>
      <w:bCs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30"/>
    <w:semiHidden/>
    <w:unhideWhenUsed/>
    <w:qFormat/>
    <w:uiPriority w:val="99"/>
    <w:rPr>
      <w:b/>
      <w:bCs/>
    </w:r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5"/>
    <w:link w:val="2"/>
    <w:qFormat/>
    <w:uiPriority w:val="9"/>
    <w:rPr>
      <w:rFonts w:eastAsia="华文中宋"/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styleId="19">
    <w:name w:val="No Spacing"/>
    <w:autoRedefine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20">
    <w:name w:val="批注框文本 Char"/>
    <w:basedOn w:val="15"/>
    <w:link w:val="9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标题 3 Char"/>
    <w:basedOn w:val="15"/>
    <w:link w:val="4"/>
    <w:qFormat/>
    <w:uiPriority w:val="9"/>
    <w:rPr>
      <w:rFonts w:ascii="Times New Roman" w:hAnsi="Times New Roman" w:eastAsia="楷体"/>
      <w:b/>
      <w:bCs/>
      <w:sz w:val="32"/>
      <w:szCs w:val="32"/>
    </w:rPr>
  </w:style>
  <w:style w:type="character" w:customStyle="1" w:styleId="22">
    <w:name w:val="标题 4 Char"/>
    <w:basedOn w:val="15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23">
    <w:name w:val="标题 5 Char"/>
    <w:basedOn w:val="15"/>
    <w:link w:val="6"/>
    <w:qFormat/>
    <w:uiPriority w:val="9"/>
    <w:rPr>
      <w:rFonts w:eastAsia="仿宋_GB2312"/>
      <w:b/>
      <w:bCs/>
      <w:sz w:val="32"/>
      <w:szCs w:val="28"/>
    </w:rPr>
  </w:style>
  <w:style w:type="paragraph" w:customStyle="1" w:styleId="24">
    <w:name w:val="表格"/>
    <w:basedOn w:val="1"/>
    <w:link w:val="25"/>
    <w:qFormat/>
    <w:uiPriority w:val="0"/>
    <w:pPr>
      <w:spacing w:line="240" w:lineRule="auto"/>
    </w:pPr>
    <w:rPr>
      <w:rFonts w:eastAsia="宋体"/>
      <w:sz w:val="21"/>
    </w:rPr>
  </w:style>
  <w:style w:type="character" w:customStyle="1" w:styleId="25">
    <w:name w:val="表格 Char"/>
    <w:basedOn w:val="15"/>
    <w:link w:val="24"/>
    <w:qFormat/>
    <w:uiPriority w:val="0"/>
    <w:rPr>
      <w:rFonts w:eastAsia="宋体"/>
    </w:rPr>
  </w:style>
  <w:style w:type="character" w:customStyle="1" w:styleId="26">
    <w:name w:val="页眉 Char"/>
    <w:basedOn w:val="15"/>
    <w:link w:val="11"/>
    <w:qFormat/>
    <w:uiPriority w:val="99"/>
    <w:rPr>
      <w:rFonts w:eastAsia="仿宋_GB2312"/>
      <w:sz w:val="18"/>
      <w:szCs w:val="18"/>
    </w:rPr>
  </w:style>
  <w:style w:type="character" w:customStyle="1" w:styleId="27">
    <w:name w:val="页脚 Char"/>
    <w:basedOn w:val="15"/>
    <w:link w:val="10"/>
    <w:qFormat/>
    <w:uiPriority w:val="99"/>
    <w:rPr>
      <w:rFonts w:eastAsia="仿宋_GB2312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 Char"/>
    <w:basedOn w:val="15"/>
    <w:link w:val="8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30">
    <w:name w:val="批注主题 Char"/>
    <w:basedOn w:val="29"/>
    <w:link w:val="13"/>
    <w:semiHidden/>
    <w:qFormat/>
    <w:uiPriority w:val="99"/>
    <w:rPr>
      <w:rFonts w:ascii="Times New Roman" w:hAnsi="Times New Roman" w:eastAsia="仿宋_GB2312"/>
      <w:b/>
      <w:bCs/>
      <w:sz w:val="32"/>
    </w:rPr>
  </w:style>
  <w:style w:type="character" w:customStyle="1" w:styleId="31">
    <w:name w:val="文档结构图 Char"/>
    <w:basedOn w:val="15"/>
    <w:link w:val="7"/>
    <w:semiHidden/>
    <w:qFormat/>
    <w:uiPriority w:val="99"/>
    <w:rPr>
      <w:rFonts w:ascii="宋体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0C27-D974-4989-88BC-2BC285EBF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2711</Characters>
  <Lines>22</Lines>
  <Paragraphs>6</Paragraphs>
  <TotalTime>328</TotalTime>
  <ScaleCrop>false</ScaleCrop>
  <LinksUpToDate>false</LinksUpToDate>
  <CharactersWithSpaces>3180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2021-02-25T02:41:00Z</dcterms:created>
  <dc:creator>赵国龙</dc:creator>
  <cp:lastModifiedBy>小孙策反了</cp:lastModifiedBy>
  <cp:lastPrinted>2020-08-26T05:55:00Z</cp:lastPrinted>
  <dcterms:modified xsi:type="dcterms:W3CDTF">2024-11-19T11:40:14Z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F31F938EFA1842038CC3616527BCFB73_13</vt:lpwstr>
  </property>
</Properties>
</file>